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B4" w:rsidRDefault="00931BB4" w:rsidP="00931BB4">
      <w:pPr>
        <w:pStyle w:val="a3"/>
        <w:ind w:left="9912"/>
      </w:pPr>
    </w:p>
    <w:p w:rsidR="00931BB4" w:rsidRDefault="00931BB4" w:rsidP="00931BB4">
      <w:pPr>
        <w:pStyle w:val="a3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2B032E">
        <w:rPr>
          <w:rFonts w:ascii="Times New Roman" w:hAnsi="Times New Roman" w:cs="Times New Roman"/>
        </w:rPr>
        <w:t>Утверждено</w:t>
      </w:r>
    </w:p>
    <w:p w:rsidR="00931BB4" w:rsidRPr="002B032E" w:rsidRDefault="00931BB4" w:rsidP="00931BB4">
      <w:pPr>
        <w:pStyle w:val="a3"/>
        <w:ind w:left="9912"/>
        <w:rPr>
          <w:rFonts w:ascii="Times New Roman" w:hAnsi="Times New Roman" w:cs="Times New Roman"/>
        </w:rPr>
      </w:pPr>
    </w:p>
    <w:p w:rsidR="00931BB4" w:rsidRPr="002B032E" w:rsidRDefault="00931BB4" w:rsidP="00931BB4">
      <w:pPr>
        <w:pStyle w:val="a3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2B032E">
        <w:rPr>
          <w:rFonts w:ascii="Times New Roman" w:hAnsi="Times New Roman" w:cs="Times New Roman"/>
        </w:rPr>
        <w:t xml:space="preserve">Приказом директора </w:t>
      </w:r>
    </w:p>
    <w:p w:rsidR="00931BB4" w:rsidRPr="002B032E" w:rsidRDefault="00931BB4" w:rsidP="00931BB4">
      <w:pPr>
        <w:pStyle w:val="a3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B032E">
        <w:rPr>
          <w:rFonts w:ascii="Times New Roman" w:hAnsi="Times New Roman" w:cs="Times New Roman"/>
        </w:rPr>
        <w:t>ЛОГБУ «</w:t>
      </w:r>
      <w:proofErr w:type="spellStart"/>
      <w:r w:rsidRPr="002B032E">
        <w:rPr>
          <w:rFonts w:ascii="Times New Roman" w:hAnsi="Times New Roman" w:cs="Times New Roman"/>
        </w:rPr>
        <w:t>Тосненский</w:t>
      </w:r>
      <w:proofErr w:type="spellEnd"/>
      <w:r w:rsidRPr="002B032E">
        <w:rPr>
          <w:rFonts w:ascii="Times New Roman" w:hAnsi="Times New Roman" w:cs="Times New Roman"/>
        </w:rPr>
        <w:t xml:space="preserve"> СРЦН «</w:t>
      </w:r>
      <w:proofErr w:type="spellStart"/>
      <w:r w:rsidRPr="002B032E">
        <w:rPr>
          <w:rFonts w:ascii="Times New Roman" w:hAnsi="Times New Roman" w:cs="Times New Roman"/>
        </w:rPr>
        <w:t>Дельфиненок</w:t>
      </w:r>
      <w:proofErr w:type="spellEnd"/>
      <w:r w:rsidRPr="002B032E">
        <w:rPr>
          <w:rFonts w:ascii="Times New Roman" w:hAnsi="Times New Roman" w:cs="Times New Roman"/>
        </w:rPr>
        <w:t>»</w:t>
      </w:r>
    </w:p>
    <w:p w:rsidR="00931BB4" w:rsidRPr="002B032E" w:rsidRDefault="00931BB4" w:rsidP="00931BB4">
      <w:pPr>
        <w:pStyle w:val="a3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04876">
        <w:rPr>
          <w:rFonts w:ascii="Times New Roman" w:hAnsi="Times New Roman" w:cs="Times New Roman"/>
        </w:rPr>
        <w:t>№__15__ «_17</w:t>
      </w:r>
      <w:r w:rsidRPr="002B032E">
        <w:rPr>
          <w:rFonts w:ascii="Times New Roman" w:hAnsi="Times New Roman" w:cs="Times New Roman"/>
        </w:rPr>
        <w:t>_»______</w:t>
      </w:r>
      <w:r w:rsidR="00204876">
        <w:rPr>
          <w:rFonts w:ascii="Times New Roman" w:hAnsi="Times New Roman" w:cs="Times New Roman"/>
        </w:rPr>
        <w:t>02</w:t>
      </w:r>
      <w:bookmarkStart w:id="0" w:name="_GoBack"/>
      <w:bookmarkEnd w:id="0"/>
      <w:r w:rsidRPr="002B032E">
        <w:rPr>
          <w:rFonts w:ascii="Times New Roman" w:hAnsi="Times New Roman" w:cs="Times New Roman"/>
        </w:rPr>
        <w:t>_____2021 г.</w:t>
      </w:r>
    </w:p>
    <w:p w:rsidR="00931BB4" w:rsidRDefault="00931BB4" w:rsidP="00931BB4">
      <w:pPr>
        <w:pStyle w:val="a3"/>
        <w:ind w:left="9912"/>
      </w:pPr>
    </w:p>
    <w:p w:rsidR="00931BB4" w:rsidRDefault="00931BB4" w:rsidP="00931BB4">
      <w:pPr>
        <w:pStyle w:val="a3"/>
        <w:ind w:left="9912"/>
      </w:pPr>
    </w:p>
    <w:p w:rsidR="00931BB4" w:rsidRDefault="00931BB4" w:rsidP="00931BB4">
      <w:pPr>
        <w:pStyle w:val="3"/>
        <w:shd w:val="clear" w:color="auto" w:fill="auto"/>
        <w:spacing w:after="0" w:line="274" w:lineRule="exact"/>
        <w:ind w:left="380"/>
        <w:jc w:val="center"/>
      </w:pPr>
      <w:r>
        <w:t xml:space="preserve">Реестр (карта) коррупционных рисков, возникающих при осуществлении закупок </w:t>
      </w:r>
      <w:proofErr w:type="gramStart"/>
      <w:r>
        <w:t>в</w:t>
      </w:r>
      <w:proofErr w:type="gramEnd"/>
      <w:r>
        <w:t xml:space="preserve"> </w:t>
      </w:r>
    </w:p>
    <w:p w:rsidR="00931BB4" w:rsidRDefault="00931BB4" w:rsidP="00931BB4">
      <w:pPr>
        <w:pStyle w:val="3"/>
        <w:shd w:val="clear" w:color="auto" w:fill="auto"/>
        <w:spacing w:after="0" w:line="274" w:lineRule="exact"/>
        <w:ind w:left="380"/>
        <w:jc w:val="center"/>
      </w:pPr>
      <w:r>
        <w:t>ЛОГБУ «</w:t>
      </w:r>
      <w:proofErr w:type="spellStart"/>
      <w:proofErr w:type="gramStart"/>
      <w:r>
        <w:t>Тосненский</w:t>
      </w:r>
      <w:proofErr w:type="spellEnd"/>
      <w:proofErr w:type="gramEnd"/>
      <w:r>
        <w:t xml:space="preserve"> СРЦН «</w:t>
      </w:r>
      <w:proofErr w:type="spellStart"/>
      <w:r>
        <w:t>Дельфиненок</w:t>
      </w:r>
      <w:proofErr w:type="spellEnd"/>
      <w:r>
        <w:t>» (далее – Учреждение)</w:t>
      </w:r>
    </w:p>
    <w:p w:rsidR="00931BB4" w:rsidRDefault="00931BB4" w:rsidP="00931BB4">
      <w:pPr>
        <w:pStyle w:val="3"/>
        <w:shd w:val="clear" w:color="auto" w:fill="auto"/>
        <w:spacing w:after="0" w:line="274" w:lineRule="exact"/>
        <w:ind w:left="380"/>
        <w:jc w:val="center"/>
      </w:pPr>
    </w:p>
    <w:tbl>
      <w:tblPr>
        <w:tblStyle w:val="a5"/>
        <w:tblW w:w="15037" w:type="dxa"/>
        <w:tblInd w:w="380" w:type="dxa"/>
        <w:tblLook w:val="04A0" w:firstRow="1" w:lastRow="0" w:firstColumn="1" w:lastColumn="0" w:noHBand="0" w:noVBand="1"/>
      </w:tblPr>
      <w:tblGrid>
        <w:gridCol w:w="611"/>
        <w:gridCol w:w="19"/>
        <w:gridCol w:w="13"/>
        <w:gridCol w:w="9"/>
        <w:gridCol w:w="2478"/>
        <w:gridCol w:w="66"/>
        <w:gridCol w:w="10"/>
        <w:gridCol w:w="2565"/>
        <w:gridCol w:w="71"/>
        <w:gridCol w:w="14"/>
        <w:gridCol w:w="13"/>
        <w:gridCol w:w="1995"/>
        <w:gridCol w:w="30"/>
        <w:gridCol w:w="40"/>
        <w:gridCol w:w="3568"/>
        <w:gridCol w:w="86"/>
        <w:gridCol w:w="3449"/>
      </w:tblGrid>
      <w:tr w:rsidR="00931BB4" w:rsidTr="00764F40">
        <w:trPr>
          <w:trHeight w:val="626"/>
        </w:trPr>
        <w:tc>
          <w:tcPr>
            <w:tcW w:w="652" w:type="dxa"/>
            <w:gridSpan w:val="4"/>
            <w:vMerge w:val="restart"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60" w:line="240" w:lineRule="exact"/>
              <w:ind w:left="180"/>
              <w:rPr>
                <w:sz w:val="20"/>
                <w:szCs w:val="20"/>
              </w:rPr>
            </w:pPr>
            <w:r w:rsidRPr="001A0712">
              <w:rPr>
                <w:rStyle w:val="1"/>
                <w:sz w:val="20"/>
                <w:szCs w:val="20"/>
              </w:rPr>
              <w:t>№</w:t>
            </w:r>
          </w:p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sz w:val="20"/>
                <w:szCs w:val="20"/>
              </w:rPr>
            </w:pPr>
            <w:proofErr w:type="gramStart"/>
            <w:r w:rsidRPr="001A0712">
              <w:rPr>
                <w:rStyle w:val="1"/>
                <w:sz w:val="20"/>
                <w:szCs w:val="20"/>
              </w:rPr>
              <w:t>п</w:t>
            </w:r>
            <w:proofErr w:type="gramEnd"/>
            <w:r w:rsidRPr="001A0712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2478" w:type="dxa"/>
            <w:vMerge w:val="restart"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sz w:val="20"/>
                <w:szCs w:val="20"/>
              </w:rPr>
            </w:pPr>
            <w:r w:rsidRPr="001A0712">
              <w:rPr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2641" w:type="dxa"/>
            <w:gridSpan w:val="3"/>
            <w:vMerge w:val="restart"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sz w:val="20"/>
                <w:szCs w:val="20"/>
              </w:rPr>
            </w:pPr>
            <w:r w:rsidRPr="001A0712">
              <w:rPr>
                <w:rStyle w:val="1"/>
                <w:sz w:val="20"/>
                <w:szCs w:val="20"/>
              </w:rPr>
              <w:t>Описание возможной коррупционной схемы</w:t>
            </w:r>
          </w:p>
        </w:tc>
        <w:tc>
          <w:tcPr>
            <w:tcW w:w="2093" w:type="dxa"/>
            <w:gridSpan w:val="4"/>
            <w:vMerge w:val="restart"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sz w:val="20"/>
                <w:szCs w:val="20"/>
              </w:rPr>
            </w:pPr>
            <w:r w:rsidRPr="001A0712">
              <w:rPr>
                <w:rStyle w:val="1"/>
                <w:sz w:val="20"/>
                <w:szCs w:val="20"/>
              </w:rPr>
              <w:t>Наименование должностей работников, которые могут участвовать в реализации коррупционной схемы</w:t>
            </w:r>
          </w:p>
        </w:tc>
        <w:tc>
          <w:tcPr>
            <w:tcW w:w="7173" w:type="dxa"/>
            <w:gridSpan w:val="5"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sz w:val="20"/>
                <w:szCs w:val="20"/>
              </w:rPr>
            </w:pPr>
            <w:r w:rsidRPr="001A0712">
              <w:rPr>
                <w:rStyle w:val="1"/>
                <w:sz w:val="20"/>
                <w:szCs w:val="20"/>
              </w:rPr>
              <w:t>Меры по минимизации коррупционных рисков</w:t>
            </w:r>
          </w:p>
        </w:tc>
      </w:tr>
      <w:tr w:rsidR="00931BB4" w:rsidTr="00764F40">
        <w:trPr>
          <w:trHeight w:val="540"/>
        </w:trPr>
        <w:tc>
          <w:tcPr>
            <w:tcW w:w="652" w:type="dxa"/>
            <w:gridSpan w:val="4"/>
            <w:vMerge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60" w:line="240" w:lineRule="exact"/>
              <w:ind w:left="180"/>
              <w:rPr>
                <w:rStyle w:val="1"/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2093" w:type="dxa"/>
            <w:gridSpan w:val="4"/>
            <w:vMerge/>
          </w:tcPr>
          <w:p w:rsidR="00931BB4" w:rsidRPr="001A0712" w:rsidRDefault="00931BB4" w:rsidP="00764F40">
            <w:pPr>
              <w:pStyle w:val="3"/>
              <w:shd w:val="clear" w:color="auto" w:fill="auto"/>
              <w:spacing w:after="185" w:line="274" w:lineRule="exact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3638" w:type="dxa"/>
            <w:gridSpan w:val="3"/>
          </w:tcPr>
          <w:p w:rsidR="00931BB4" w:rsidRPr="001A0712" w:rsidRDefault="00931BB4" w:rsidP="00764F40">
            <w:pPr>
              <w:pStyle w:val="3"/>
              <w:spacing w:after="185" w:line="274" w:lineRule="exact"/>
              <w:jc w:val="center"/>
              <w:rPr>
                <w:rStyle w:val="1"/>
                <w:sz w:val="20"/>
                <w:szCs w:val="20"/>
              </w:rPr>
            </w:pPr>
            <w:r w:rsidRPr="001A0712">
              <w:rPr>
                <w:rStyle w:val="1"/>
                <w:sz w:val="20"/>
                <w:szCs w:val="20"/>
              </w:rPr>
              <w:t>Реализуемые</w:t>
            </w:r>
          </w:p>
        </w:tc>
        <w:tc>
          <w:tcPr>
            <w:tcW w:w="3535" w:type="dxa"/>
            <w:gridSpan w:val="2"/>
          </w:tcPr>
          <w:p w:rsidR="00931BB4" w:rsidRPr="001A0712" w:rsidRDefault="00931BB4" w:rsidP="00764F40">
            <w:pPr>
              <w:pStyle w:val="3"/>
              <w:spacing w:after="185" w:line="274" w:lineRule="exact"/>
              <w:jc w:val="center"/>
              <w:rPr>
                <w:rStyle w:val="1"/>
                <w:sz w:val="20"/>
                <w:szCs w:val="20"/>
              </w:rPr>
            </w:pPr>
            <w:r w:rsidRPr="001A0712">
              <w:rPr>
                <w:rStyle w:val="1"/>
                <w:sz w:val="20"/>
                <w:szCs w:val="20"/>
              </w:rPr>
              <w:t>Предлагаемые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037" w:type="dxa"/>
            <w:gridSpan w:val="17"/>
          </w:tcPr>
          <w:p w:rsidR="00931BB4" w:rsidRPr="00E15529" w:rsidRDefault="00931BB4" w:rsidP="0076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529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E1552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931BB4" w:rsidRPr="00E15529" w:rsidTr="00764F4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3" w:type="dxa"/>
            <w:gridSpan w:val="3"/>
          </w:tcPr>
          <w:p w:rsidR="00931BB4" w:rsidRPr="001A0712" w:rsidRDefault="00931BB4" w:rsidP="00764F40">
            <w:pPr>
              <w:pStyle w:val="a3"/>
            </w:pPr>
            <w:r w:rsidRPr="001A0712">
              <w:t>1</w:t>
            </w:r>
          </w:p>
        </w:tc>
        <w:tc>
          <w:tcPr>
            <w:tcW w:w="2487" w:type="dxa"/>
            <w:gridSpan w:val="2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Необоснованный</w:t>
            </w:r>
          </w:p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выбор способа</w:t>
            </w:r>
          </w:p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определения</w:t>
            </w:r>
          </w:p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поставщика</w:t>
            </w:r>
          </w:p>
          <w:p w:rsidR="00931BB4" w:rsidRPr="001A0712" w:rsidRDefault="00931BB4" w:rsidP="00764F40">
            <w:pPr>
              <w:pStyle w:val="a3"/>
            </w:pPr>
            <w:proofErr w:type="gramStart"/>
            <w:r w:rsidRPr="001A0712">
              <w:rPr>
                <w:rStyle w:val="1"/>
                <w:rFonts w:eastAsiaTheme="minorHAnsi"/>
                <w:sz w:val="20"/>
                <w:szCs w:val="20"/>
              </w:rPr>
              <w:t>(подрядчика,</w:t>
            </w:r>
            <w:proofErr w:type="gramEnd"/>
          </w:p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исполнителя)</w:t>
            </w:r>
            <w:r>
              <w:rPr>
                <w:rStyle w:val="1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712" w:type="dxa"/>
            <w:gridSpan w:val="4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 (Незаконное вознаграждение от имени юридического лица).</w:t>
            </w:r>
          </w:p>
        </w:tc>
        <w:tc>
          <w:tcPr>
            <w:tcW w:w="2022" w:type="dxa"/>
            <w:gridSpan w:val="3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С</w:t>
            </w:r>
            <w:r>
              <w:rPr>
                <w:rStyle w:val="1"/>
                <w:rFonts w:eastAsiaTheme="minorHAnsi"/>
                <w:sz w:val="20"/>
                <w:szCs w:val="20"/>
              </w:rPr>
              <w:t>пециалист по закупкам</w:t>
            </w:r>
          </w:p>
        </w:tc>
        <w:tc>
          <w:tcPr>
            <w:tcW w:w="3638" w:type="dxa"/>
            <w:gridSpan w:val="3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Определение способа выбора поставщика, подрядчика, исполнителя с учетом требований статьи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Федерального закона № 44-ФЗ)</w:t>
            </w:r>
          </w:p>
        </w:tc>
        <w:tc>
          <w:tcPr>
            <w:tcW w:w="3535" w:type="dxa"/>
            <w:gridSpan w:val="2"/>
            <w:vAlign w:val="center"/>
          </w:tcPr>
          <w:p w:rsidR="00931BB4" w:rsidRPr="00E15529" w:rsidRDefault="00931BB4" w:rsidP="00764F40">
            <w:pPr>
              <w:pStyle w:val="a3"/>
            </w:pPr>
            <w:r w:rsidRPr="00E15529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E15529" w:rsidRDefault="00931BB4" w:rsidP="00764F40">
            <w:pPr>
              <w:pStyle w:val="a3"/>
            </w:pPr>
            <w:r w:rsidRPr="00E15529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E15529" w:rsidRDefault="00931BB4" w:rsidP="00764F40">
            <w:pPr>
              <w:pStyle w:val="a3"/>
            </w:pPr>
            <w:r w:rsidRPr="00E15529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931BB4" w:rsidRPr="00E15529" w:rsidRDefault="00931BB4" w:rsidP="00764F40">
            <w:pPr>
              <w:pStyle w:val="a3"/>
            </w:pPr>
            <w:r w:rsidRPr="00E15529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5650"/>
        </w:trPr>
        <w:tc>
          <w:tcPr>
            <w:tcW w:w="643" w:type="dxa"/>
            <w:gridSpan w:val="3"/>
          </w:tcPr>
          <w:p w:rsidR="00931BB4" w:rsidRPr="001A0712" w:rsidRDefault="00931BB4" w:rsidP="00764F40">
            <w:pPr>
              <w:pStyle w:val="a3"/>
            </w:pPr>
            <w:r w:rsidRPr="001A0712">
              <w:lastRenderedPageBreak/>
              <w:t>2</w:t>
            </w:r>
          </w:p>
        </w:tc>
        <w:tc>
          <w:tcPr>
            <w:tcW w:w="2487" w:type="dxa"/>
            <w:gridSpan w:val="2"/>
          </w:tcPr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Style w:val="1"/>
                <w:rFonts w:eastAsiaTheme="minorHAnsi"/>
                <w:sz w:val="20"/>
                <w:szCs w:val="20"/>
              </w:rPr>
              <w:t>Осуществление расчета начальной (максимальной) цены контракта без учета ценовых предложений</w:t>
            </w: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 xml:space="preserve"> на закупаемый товар,</w:t>
            </w:r>
          </w:p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>работу, услугу или</w:t>
            </w:r>
          </w:p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>завышенных ценовых</w:t>
            </w:r>
          </w:p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>поставщиков</w:t>
            </w:r>
          </w:p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529">
              <w:rPr>
                <w:rFonts w:ascii="Times New Roman" w:hAnsi="Times New Roman" w:cs="Times New Roman"/>
                <w:sz w:val="20"/>
                <w:szCs w:val="20"/>
              </w:rPr>
              <w:t>(подрядчиков,</w:t>
            </w:r>
            <w:proofErr w:type="gramEnd"/>
          </w:p>
          <w:p w:rsidR="00931BB4" w:rsidRPr="00E15529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>исполнителей)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2" w:type="dxa"/>
            <w:gridSpan w:val="4"/>
          </w:tcPr>
          <w:p w:rsidR="00931BB4" w:rsidRPr="00E15529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Style w:val="1"/>
                <w:rFonts w:eastAsiaTheme="minorHAnsi"/>
                <w:sz w:val="20"/>
                <w:szCs w:val="20"/>
              </w:rPr>
              <w:t>Предварительный сговор с</w:t>
            </w:r>
            <w:r w:rsidRPr="00E15529">
              <w:rPr>
                <w:rStyle w:val="1"/>
                <w:rFonts w:eastAsiaTheme="minorHAnsi"/>
                <w:sz w:val="20"/>
                <w:szCs w:val="20"/>
              </w:rPr>
              <w:t xml:space="preserve"> участниками закупок. Поставщик возвращает часть от суммы оплаты по</w:t>
            </w:r>
            <w:r w:rsidRPr="00E15529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 Заказчику в качестве благодарности (Незаконное вознаграждение от имени юридического лица).</w:t>
            </w:r>
          </w:p>
        </w:tc>
        <w:tc>
          <w:tcPr>
            <w:tcW w:w="2022" w:type="dxa"/>
            <w:gridSpan w:val="3"/>
          </w:tcPr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С</w:t>
            </w:r>
            <w:r>
              <w:rPr>
                <w:rStyle w:val="1"/>
                <w:rFonts w:eastAsiaTheme="minorHAnsi"/>
                <w:sz w:val="20"/>
                <w:szCs w:val="20"/>
              </w:rPr>
              <w:t>пециалист по закупкам</w:t>
            </w:r>
            <w:r w:rsidRPr="001A0712"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</w:p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</w:p>
        </w:tc>
        <w:tc>
          <w:tcPr>
            <w:tcW w:w="3638" w:type="dxa"/>
            <w:gridSpan w:val="3"/>
          </w:tcPr>
          <w:p w:rsidR="00931BB4" w:rsidRPr="00E15529" w:rsidRDefault="00931BB4" w:rsidP="00764F40">
            <w:pPr>
              <w:pStyle w:val="a3"/>
              <w:rPr>
                <w:sz w:val="20"/>
                <w:szCs w:val="20"/>
              </w:rPr>
            </w:pPr>
            <w:proofErr w:type="gramStart"/>
            <w:r w:rsidRPr="00E1552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перечня отдельных видов товаров, работ, услуг, их потребительские свойства (в том числе качество) и иные характеристики (в том числе</w:t>
            </w:r>
            <w:r w:rsidRPr="00E15529">
              <w:rPr>
                <w:rStyle w:val="Exact"/>
                <w:rFonts w:eastAsiaTheme="minorHAnsi"/>
                <w:sz w:val="20"/>
                <w:szCs w:val="20"/>
              </w:rPr>
              <w:t xml:space="preserve"> предельные цены товаров, работ, услуг), а также дополнительного перечня отдельных видов товаров, работ, услуг закупаемых в Учреждении в отношении которых устанавливаются потребительские свойства (в том числе характеристики качества) и иные характеристики, имеющие</w:t>
            </w:r>
            <w:r w:rsidRPr="00E15529">
              <w:rPr>
                <w:sz w:val="20"/>
                <w:szCs w:val="20"/>
              </w:rPr>
              <w:t xml:space="preserve"> </w:t>
            </w:r>
            <w:r w:rsidRPr="00E15529">
              <w:rPr>
                <w:rStyle w:val="Exact"/>
                <w:rFonts w:eastAsiaTheme="minorHAnsi"/>
                <w:sz w:val="20"/>
                <w:szCs w:val="20"/>
              </w:rPr>
              <w:t>влияние на цену отдельных видов товаров, работ, услуг;</w:t>
            </w:r>
            <w:proofErr w:type="gramEnd"/>
          </w:p>
          <w:p w:rsidR="00931BB4" w:rsidRPr="00E15529" w:rsidRDefault="00931BB4" w:rsidP="00764F40">
            <w:pPr>
              <w:pStyle w:val="a3"/>
              <w:rPr>
                <w:sz w:val="20"/>
                <w:szCs w:val="20"/>
              </w:rPr>
            </w:pPr>
            <w:r w:rsidRPr="00E15529">
              <w:rPr>
                <w:rStyle w:val="Exact"/>
                <w:rFonts w:eastAsiaTheme="minorHAnsi"/>
                <w:sz w:val="20"/>
                <w:szCs w:val="20"/>
              </w:rPr>
              <w:t>Нормативные затраты</w:t>
            </w:r>
            <w:r w:rsidRPr="00E15529">
              <w:rPr>
                <w:sz w:val="20"/>
                <w:szCs w:val="20"/>
              </w:rPr>
              <w:t xml:space="preserve"> </w:t>
            </w:r>
            <w:r w:rsidRPr="00E15529">
              <w:rPr>
                <w:rStyle w:val="Exact"/>
                <w:rFonts w:eastAsiaTheme="minorHAnsi"/>
                <w:sz w:val="20"/>
                <w:szCs w:val="20"/>
              </w:rPr>
              <w:t>на обеспечение направлений деятельности (функций) Учреждения</w:t>
            </w:r>
            <w:r w:rsidRPr="00E15529">
              <w:rPr>
                <w:sz w:val="20"/>
                <w:szCs w:val="20"/>
              </w:rPr>
              <w:t xml:space="preserve">. </w:t>
            </w:r>
          </w:p>
          <w:p w:rsidR="00931BB4" w:rsidRPr="00E15529" w:rsidRDefault="00931BB4" w:rsidP="00764F40">
            <w:pPr>
              <w:pStyle w:val="a3"/>
              <w:rPr>
                <w:sz w:val="20"/>
                <w:szCs w:val="20"/>
              </w:rPr>
            </w:pPr>
            <w:r w:rsidRPr="00E15529">
              <w:rPr>
                <w:rStyle w:val="Exact"/>
                <w:rFonts w:eastAsiaTheme="minorHAnsi"/>
                <w:sz w:val="20"/>
                <w:szCs w:val="20"/>
              </w:rPr>
              <w:t>Формирование начальной (максимальной) цены контракта по средней стоимости товара, работы, услуги при соблюдении требований к их качеству и учете потребностей заказчика;</w:t>
            </w:r>
          </w:p>
          <w:p w:rsidR="00931BB4" w:rsidRPr="00E15529" w:rsidRDefault="00931BB4" w:rsidP="00764F40">
            <w:pPr>
              <w:pStyle w:val="a3"/>
              <w:rPr>
                <w:sz w:val="20"/>
                <w:szCs w:val="20"/>
              </w:rPr>
            </w:pPr>
            <w:r w:rsidRPr="00E15529">
              <w:rPr>
                <w:rStyle w:val="Exact"/>
                <w:rFonts w:eastAsiaTheme="minorHAnsi"/>
                <w:sz w:val="20"/>
                <w:szCs w:val="20"/>
              </w:rPr>
              <w:t>Обоснование начальной (максимальной) цены контракта в соответствии с требованиями Федерального закона № 44-ФЗ;</w:t>
            </w:r>
          </w:p>
          <w:p w:rsidR="00931BB4" w:rsidRPr="00E15529" w:rsidRDefault="00931BB4" w:rsidP="00764F40">
            <w:pPr>
              <w:pStyle w:val="a3"/>
              <w:rPr>
                <w:sz w:val="20"/>
                <w:szCs w:val="20"/>
              </w:rPr>
            </w:pPr>
            <w:r w:rsidRPr="00E15529">
              <w:rPr>
                <w:rStyle w:val="Exact"/>
                <w:rFonts w:eastAsiaTheme="minorHAnsi"/>
                <w:sz w:val="20"/>
                <w:szCs w:val="20"/>
              </w:rPr>
              <w:t>Применение заказчиками методических рекомендаций по применению методов</w:t>
            </w:r>
          </w:p>
          <w:p w:rsidR="00931BB4" w:rsidRPr="00E15529" w:rsidRDefault="00931BB4" w:rsidP="00764F40">
            <w:pPr>
              <w:pStyle w:val="a3"/>
              <w:rPr>
                <w:sz w:val="20"/>
                <w:szCs w:val="20"/>
              </w:rPr>
            </w:pPr>
            <w:r w:rsidRPr="00E15529">
              <w:rPr>
                <w:rStyle w:val="Exact"/>
                <w:rFonts w:eastAsiaTheme="minorHAnsi"/>
                <w:sz w:val="20"/>
                <w:szCs w:val="20"/>
              </w:rPr>
              <w:t>определения начальной</w:t>
            </w:r>
            <w:r w:rsidRPr="00E15529">
              <w:rPr>
                <w:sz w:val="20"/>
                <w:szCs w:val="20"/>
              </w:rPr>
              <w:t xml:space="preserve"> </w:t>
            </w:r>
            <w:r w:rsidRPr="00E15529">
              <w:rPr>
                <w:rStyle w:val="Exact"/>
                <w:rFonts w:eastAsiaTheme="minorHAnsi"/>
                <w:sz w:val="20"/>
                <w:szCs w:val="20"/>
              </w:rPr>
              <w:t>(максимальной) цены контракта, цены контракта, заключаемого с</w:t>
            </w:r>
            <w:r w:rsidRPr="00E15529">
              <w:rPr>
                <w:sz w:val="20"/>
                <w:szCs w:val="20"/>
              </w:rPr>
              <w:t xml:space="preserve"> е</w:t>
            </w:r>
            <w:r w:rsidRPr="00E15529">
              <w:rPr>
                <w:rStyle w:val="1"/>
                <w:rFonts w:eastAsiaTheme="minorHAnsi"/>
                <w:sz w:val="20"/>
                <w:szCs w:val="20"/>
              </w:rPr>
              <w:t>динственным поставщиком (подрядчиком, исполнителем).</w:t>
            </w:r>
          </w:p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Всестороннее исследование рынка;</w:t>
            </w:r>
          </w:p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E15529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Документальное оформление результатов мониторинга исследования рынка.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3" w:type="dxa"/>
            <w:gridSpan w:val="3"/>
            <w:tcBorders>
              <w:bottom w:val="single" w:sz="4" w:space="0" w:color="auto"/>
            </w:tcBorders>
          </w:tcPr>
          <w:p w:rsidR="00931BB4" w:rsidRPr="001A0712" w:rsidRDefault="00931BB4" w:rsidP="00764F40">
            <w:pPr>
              <w:pStyle w:val="a3"/>
            </w:pPr>
            <w:r w:rsidRPr="001A0712">
              <w:t>3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 xml:space="preserve">Необоснованное сокращение срока исполнения обязательств, предусмотренных контрактом (возникновение риска участия в закупке единственного участника закупки, имеющего информацию о закупке, полученную незаконным </w:t>
            </w:r>
            <w:r w:rsidRPr="001A0712">
              <w:rPr>
                <w:rStyle w:val="1"/>
                <w:rFonts w:eastAsiaTheme="minorHAnsi"/>
                <w:sz w:val="20"/>
                <w:szCs w:val="20"/>
              </w:rPr>
              <w:lastRenderedPageBreak/>
              <w:t>способом, и уже частично исполнившего обязательства по закупке).</w:t>
            </w:r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</w:tcPr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lastRenderedPageBreak/>
              <w:t>Предварительный сговор 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</w:tcPr>
          <w:p w:rsidR="00931BB4" w:rsidRPr="001A0712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Специалист по закупкам</w:t>
            </w: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</w:tcPr>
          <w:p w:rsidR="00931BB4" w:rsidRPr="00E15529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5529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Своевременное планирование осуществления закупок товаров, работ, услуг.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vAlign w:val="center"/>
          </w:tcPr>
          <w:p w:rsidR="00931BB4" w:rsidRPr="00E15529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E15529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Установление реальных сроков исполнения обязательств.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5037" w:type="dxa"/>
            <w:gridSpan w:val="17"/>
          </w:tcPr>
          <w:p w:rsidR="00931BB4" w:rsidRPr="00E15529" w:rsidRDefault="00931BB4" w:rsidP="00764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Процедурный этап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1A071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1A0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gridSpan w:val="4"/>
          </w:tcPr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Отсутствие существенных для исполнения заказа сведений, таких как подробное техническое задание, регламент поставки товара, выполнения работ,</w:t>
            </w:r>
            <w:r w:rsidRPr="00B2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оказания услуг, объективно описанные технические характеристики, что препятствует участию сторонних участников.</w:t>
            </w:r>
          </w:p>
        </w:tc>
        <w:tc>
          <w:tcPr>
            <w:tcW w:w="2660" w:type="dxa"/>
            <w:gridSpan w:val="4"/>
          </w:tcPr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</w:t>
            </w:r>
            <w:r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Проверка документации о закупке перед утверждением руководителем должностного лица, составившего ее на</w:t>
            </w:r>
            <w:r w:rsidRPr="00B2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размещением в Единой информационной системе (далее - «ЕИС»).</w:t>
            </w:r>
          </w:p>
        </w:tc>
        <w:tc>
          <w:tcPr>
            <w:tcW w:w="3535" w:type="dxa"/>
            <w:gridSpan w:val="2"/>
          </w:tcPr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Подробное указание и четкое формулирование в документации об осуществлении закупки, техническом задании функциональных, технических, качественных,</w:t>
            </w:r>
            <w:r w:rsidRPr="00B2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эксплуатационных характеристик, а также показателей, позволяющие определить соответствие используемого товара установленным требованиям;</w:t>
            </w:r>
          </w:p>
          <w:p w:rsidR="00931BB4" w:rsidRPr="00B2084B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084B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Исключение личных контактов должностных лиц с участниками закупок.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1A071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1A0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  <w:gridSpan w:val="4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Несоответствие указанного в техническом задании качества товаров, работ, услуг начальной (максимальной) цене товаров, работ, услуг, заложенной в проект контракта</w:t>
            </w:r>
            <w:r>
              <w:rPr>
                <w:rStyle w:val="1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60" w:type="dxa"/>
            <w:gridSpan w:val="4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1A071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С</w:t>
            </w:r>
            <w:r>
              <w:rPr>
                <w:rStyle w:val="1"/>
                <w:rFonts w:eastAsiaTheme="minorHAnsi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  <w:vAlign w:val="center"/>
          </w:tcPr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1A0712" w:rsidRDefault="00931BB4" w:rsidP="00764F40">
            <w:pPr>
              <w:pStyle w:val="a3"/>
            </w:pPr>
            <w:r>
              <w:rPr>
                <w:rStyle w:val="1"/>
                <w:rFonts w:eastAsiaTheme="minorHAnsi"/>
                <w:sz w:val="20"/>
                <w:szCs w:val="20"/>
              </w:rPr>
              <w:t>Всестороннее исследование рынка.</w:t>
            </w:r>
          </w:p>
          <w:p w:rsidR="00931BB4" w:rsidRPr="001A0712" w:rsidRDefault="00931BB4" w:rsidP="00764F40">
            <w:pPr>
              <w:pStyle w:val="a3"/>
            </w:pPr>
            <w:r w:rsidRPr="001A0712">
              <w:rPr>
                <w:rStyle w:val="1"/>
                <w:rFonts w:eastAsiaTheme="minorHAnsi"/>
                <w:sz w:val="20"/>
                <w:szCs w:val="20"/>
              </w:rPr>
              <w:t>Документальное оформление результатов мониторинга исследования рынка.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C93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  <w:gridSpan w:val="4"/>
          </w:tcPr>
          <w:p w:rsidR="00931BB4" w:rsidRPr="00C93CD3" w:rsidRDefault="00931BB4" w:rsidP="00764F40">
            <w:pPr>
              <w:pStyle w:val="a3"/>
            </w:pPr>
            <w:r>
              <w:rPr>
                <w:rStyle w:val="1"/>
                <w:rFonts w:eastAsiaTheme="minorHAnsi"/>
                <w:sz w:val="22"/>
                <w:szCs w:val="22"/>
              </w:rPr>
              <w:t xml:space="preserve">Включение в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документацию требований о поставке</w:t>
            </w:r>
            <w:r w:rsidRPr="00C93CD3">
              <w:t xml:space="preserve">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товаров, выполнении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 xml:space="preserve">работ, </w:t>
            </w:r>
            <w:proofErr w:type="gramStart"/>
            <w:r w:rsidRPr="00C93CD3">
              <w:rPr>
                <w:rStyle w:val="1"/>
                <w:rFonts w:eastAsiaTheme="minorHAnsi"/>
                <w:sz w:val="22"/>
                <w:szCs w:val="22"/>
              </w:rPr>
              <w:t>оказании</w:t>
            </w:r>
            <w:proofErr w:type="gramEnd"/>
            <w:r w:rsidRPr="00C93CD3">
              <w:rPr>
                <w:rStyle w:val="1"/>
                <w:rFonts w:eastAsiaTheme="minorHAnsi"/>
                <w:sz w:val="22"/>
                <w:szCs w:val="22"/>
              </w:rPr>
              <w:t xml:space="preserve"> услуг,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ограничивающих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участие других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поставщиков</w:t>
            </w:r>
          </w:p>
          <w:p w:rsidR="00931BB4" w:rsidRPr="00C93CD3" w:rsidRDefault="00931BB4" w:rsidP="00764F40">
            <w:pPr>
              <w:pStyle w:val="a3"/>
            </w:pPr>
            <w:proofErr w:type="gramStart"/>
            <w:r w:rsidRPr="00C93CD3">
              <w:rPr>
                <w:rStyle w:val="1"/>
                <w:rFonts w:eastAsiaTheme="minorHAnsi"/>
                <w:sz w:val="22"/>
                <w:szCs w:val="22"/>
              </w:rPr>
              <w:t>(подрядчиков,</w:t>
            </w:r>
            <w:proofErr w:type="gramEnd"/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исполнителей), то есть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разработка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 xml:space="preserve">документации </w:t>
            </w:r>
            <w:proofErr w:type="gramStart"/>
            <w:r w:rsidRPr="00C93CD3">
              <w:rPr>
                <w:rStyle w:val="1"/>
                <w:rFonts w:eastAsiaTheme="minorHAnsi"/>
                <w:sz w:val="22"/>
                <w:szCs w:val="22"/>
              </w:rPr>
              <w:t>под</w:t>
            </w:r>
            <w:proofErr w:type="gramEnd"/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lastRenderedPageBreak/>
              <w:t>определенного</w:t>
            </w:r>
            <w:r>
              <w:t xml:space="preserve">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поставщика</w:t>
            </w:r>
          </w:p>
          <w:p w:rsidR="00931BB4" w:rsidRPr="00C93CD3" w:rsidRDefault="00931BB4" w:rsidP="00764F40">
            <w:pPr>
              <w:pStyle w:val="a3"/>
            </w:pPr>
            <w:proofErr w:type="gramStart"/>
            <w:r w:rsidRPr="00C93CD3">
              <w:rPr>
                <w:rStyle w:val="1"/>
                <w:rFonts w:eastAsiaTheme="minorHAnsi"/>
                <w:sz w:val="22"/>
                <w:szCs w:val="22"/>
              </w:rPr>
              <w:t>(подрядчика,</w:t>
            </w:r>
            <w:proofErr w:type="gramEnd"/>
          </w:p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исполнителя)</w:t>
            </w:r>
          </w:p>
        </w:tc>
        <w:tc>
          <w:tcPr>
            <w:tcW w:w="2660" w:type="dxa"/>
            <w:gridSpan w:val="4"/>
            <w:vAlign w:val="center"/>
          </w:tcPr>
          <w:p w:rsidR="00931BB4" w:rsidRPr="00C93CD3" w:rsidRDefault="00931BB4" w:rsidP="00764F40">
            <w:pPr>
              <w:pStyle w:val="a3"/>
            </w:pPr>
            <w:r>
              <w:rPr>
                <w:rStyle w:val="1"/>
                <w:rFonts w:eastAsiaTheme="minorHAnsi"/>
                <w:sz w:val="22"/>
                <w:szCs w:val="22"/>
              </w:rPr>
              <w:lastRenderedPageBreak/>
              <w:t>П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редварительный сговор с участниками закупок. Поставщик</w:t>
            </w:r>
            <w:r w:rsidRPr="00C93CD3">
              <w:t xml:space="preserve"> </w:t>
            </w:r>
            <w:r>
              <w:rPr>
                <w:rStyle w:val="1"/>
                <w:rFonts w:eastAsiaTheme="minorHAnsi"/>
                <w:sz w:val="22"/>
                <w:szCs w:val="22"/>
              </w:rPr>
              <w:t xml:space="preserve">возвращает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  <w:vAlign w:val="center"/>
          </w:tcPr>
          <w:p w:rsidR="00931BB4" w:rsidRPr="009940F7" w:rsidRDefault="00931BB4" w:rsidP="00764F40">
            <w:pPr>
              <w:pStyle w:val="a3"/>
              <w:rPr>
                <w:sz w:val="20"/>
                <w:szCs w:val="20"/>
              </w:rPr>
            </w:pPr>
            <w:r w:rsidRPr="009940F7">
              <w:rPr>
                <w:rStyle w:val="1"/>
                <w:rFonts w:eastAsiaTheme="minorHAnsi"/>
                <w:sz w:val="20"/>
                <w:szCs w:val="20"/>
              </w:rPr>
              <w:t>Специалист по зак</w:t>
            </w:r>
            <w:r>
              <w:rPr>
                <w:rStyle w:val="1"/>
                <w:rFonts w:eastAsiaTheme="minorHAnsi"/>
                <w:sz w:val="20"/>
                <w:szCs w:val="20"/>
              </w:rPr>
              <w:t>упкам</w:t>
            </w:r>
          </w:p>
        </w:tc>
        <w:tc>
          <w:tcPr>
            <w:tcW w:w="3608" w:type="dxa"/>
            <w:gridSpan w:val="2"/>
            <w:vAlign w:val="center"/>
          </w:tcPr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Составление технического задания с учетом требований статьи 33 Федерального закона №44-ФЗ;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 xml:space="preserve">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lastRenderedPageBreak/>
              <w:t>размещением в ЕИС.</w:t>
            </w:r>
          </w:p>
        </w:tc>
        <w:tc>
          <w:tcPr>
            <w:tcW w:w="3535" w:type="dxa"/>
            <w:gridSpan w:val="2"/>
            <w:vAlign w:val="center"/>
          </w:tcPr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lastRenderedPageBreak/>
              <w:t>Подробное указание и четкое формулирование в документации об</w:t>
            </w:r>
            <w:r w:rsidRPr="00C93CD3">
              <w:t xml:space="preserve"> </w:t>
            </w:r>
            <w:r>
              <w:rPr>
                <w:rStyle w:val="1"/>
                <w:rFonts w:eastAsiaTheme="minorHAnsi"/>
                <w:sz w:val="22"/>
                <w:szCs w:val="22"/>
              </w:rPr>
              <w:t>осуществлении закупки,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 xml:space="preserve">техническом </w:t>
            </w:r>
            <w:proofErr w:type="gramStart"/>
            <w:r w:rsidRPr="00C93CD3">
              <w:rPr>
                <w:rStyle w:val="1"/>
                <w:rFonts w:eastAsiaTheme="minorHAnsi"/>
                <w:sz w:val="22"/>
                <w:szCs w:val="22"/>
              </w:rPr>
              <w:t>задании</w:t>
            </w:r>
            <w:proofErr w:type="gramEnd"/>
            <w:r>
              <w:rPr>
                <w:rStyle w:val="1"/>
                <w:rFonts w:eastAsiaTheme="minorHAnsi"/>
                <w:sz w:val="22"/>
                <w:szCs w:val="22"/>
              </w:rPr>
              <w:t>,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функциональных,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технических,</w:t>
            </w:r>
            <w:r>
              <w:t xml:space="preserve">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качественных,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эксплуатационных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характеристик, а также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показателей,</w:t>
            </w:r>
            <w:r>
              <w:t xml:space="preserve"> </w:t>
            </w:r>
            <w:r>
              <w:rPr>
                <w:rStyle w:val="1"/>
                <w:rFonts w:eastAsiaTheme="minorHAnsi"/>
                <w:sz w:val="22"/>
                <w:szCs w:val="22"/>
              </w:rPr>
              <w:t>позволяющих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определить соответствие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используемого товара</w:t>
            </w:r>
          </w:p>
          <w:p w:rsidR="00931BB4" w:rsidRPr="00C93CD3" w:rsidRDefault="00931BB4" w:rsidP="00764F40">
            <w:pPr>
              <w:pStyle w:val="a3"/>
            </w:pPr>
            <w:r w:rsidRPr="00C93CD3">
              <w:rPr>
                <w:rStyle w:val="1"/>
                <w:rFonts w:eastAsiaTheme="minorHAnsi"/>
                <w:sz w:val="22"/>
                <w:szCs w:val="22"/>
              </w:rPr>
              <w:t>установленным</w:t>
            </w:r>
            <w:r>
              <w:t xml:space="preserve">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t>требованиям;</w:t>
            </w:r>
            <w:r>
              <w:t xml:space="preserve"> </w:t>
            </w:r>
            <w:r w:rsidRPr="00C93CD3">
              <w:rPr>
                <w:rStyle w:val="1"/>
                <w:rFonts w:eastAsiaTheme="minorHAnsi"/>
                <w:sz w:val="22"/>
                <w:szCs w:val="22"/>
              </w:rPr>
              <w:lastRenderedPageBreak/>
              <w:t>Исключение личных контактов должностных лиц с участниками закупок.</w:t>
            </w:r>
          </w:p>
        </w:tc>
      </w:tr>
      <w:tr w:rsidR="00931BB4" w:rsidRPr="00C7212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Наличие описательных характеристик товара, работ, услуг, не влияющих на их функциональные и качественные свойства, ведущих к ограничению конкуренции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Составление технического задания с учетом правил формирования и ведения в ЕИС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</w:t>
            </w: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t>государственных и муниципальных нужд; 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наличие орфографических ошибок и 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Подробное указание и четкое формулирование в документации об осуществлении закупки, техническом задании функциональных, технических, качественных, эксплуатационных характеристик, а также показателей, позволяющие определить соответствие используемого товара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>установленным</w:t>
            </w:r>
            <w:proofErr w:type="gramEnd"/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требованиям;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Использование в работе </w:t>
            </w: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>при</w:t>
            </w:r>
            <w:proofErr w:type="gramEnd"/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>осуществлении закупок правил формирования и ведения в ЕИС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  <w:proofErr w:type="gramEnd"/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Исключение личных контактов должностных лиц с участниками закупок.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gridSpan w:val="4"/>
          </w:tcPr>
          <w:p w:rsidR="00931BB4" w:rsidRPr="00D61449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D61449">
              <w:rPr>
                <w:rStyle w:val="1"/>
                <w:rFonts w:eastAsiaTheme="minorHAnsi"/>
                <w:sz w:val="20"/>
                <w:szCs w:val="20"/>
              </w:rPr>
              <w:t>Непоследовательное изложение требований к товарам, работам, услугам (когда такие требования разрознены, включены в различные части документации о закупке)</w:t>
            </w:r>
          </w:p>
        </w:tc>
        <w:tc>
          <w:tcPr>
            <w:tcW w:w="2660" w:type="dxa"/>
            <w:gridSpan w:val="4"/>
          </w:tcPr>
          <w:p w:rsidR="00931BB4" w:rsidRPr="00D61449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D61449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9940F7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40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9D4DC3" w:rsidRDefault="00931BB4" w:rsidP="00764F40">
            <w:pPr>
              <w:pStyle w:val="a3"/>
              <w:rPr>
                <w:rFonts w:ascii="Times New Roman" w:hAnsi="Times New Roman" w:cs="Times New Roman"/>
                <w:lang w:eastAsia="ru-RU" w:bidi="ru-RU"/>
              </w:rPr>
            </w:pPr>
            <w:r w:rsidRPr="009D4DC3">
              <w:rPr>
                <w:rFonts w:ascii="Times New Roman" w:hAnsi="Times New Roman" w:cs="Times New Roman"/>
                <w:lang w:eastAsia="ru-RU" w:bidi="ru-RU"/>
              </w:rPr>
              <w:t>Составление технического задания с учетом требований статьи 33 Федерального закона № 44-ФЗ;</w:t>
            </w:r>
          </w:p>
          <w:p w:rsidR="00931BB4" w:rsidRPr="00D61449" w:rsidRDefault="00931BB4" w:rsidP="00764F40">
            <w:pPr>
              <w:pStyle w:val="a3"/>
            </w:pPr>
            <w:r w:rsidRPr="009D4DC3">
              <w:rPr>
                <w:rFonts w:ascii="Times New Roman" w:eastAsia="Courier New" w:hAnsi="Times New Roman" w:cs="Times New Roman"/>
                <w:lang w:eastAsia="ru-RU" w:bidi="ru-RU"/>
              </w:rPr>
              <w:t>Составление технического задания с учетом правил формирования и ведения в ЕИС в сфере закупок каталога товаров,</w:t>
            </w:r>
            <w:r w:rsidRPr="009D4DC3">
              <w:rPr>
                <w:rFonts w:ascii="Times New Roman" w:hAnsi="Times New Roman" w:cs="Times New Roman"/>
              </w:rPr>
              <w:t xml:space="preserve"> </w:t>
            </w:r>
            <w:r w:rsidRPr="009D4DC3">
              <w:rPr>
                <w:rStyle w:val="1"/>
                <w:rFonts w:eastAsiaTheme="minorHAnsi"/>
                <w:sz w:val="20"/>
                <w:szCs w:val="20"/>
              </w:rPr>
              <w:t>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</w:p>
        </w:tc>
        <w:tc>
          <w:tcPr>
            <w:tcW w:w="3535" w:type="dxa"/>
            <w:gridSpan w:val="2"/>
          </w:tcPr>
          <w:p w:rsidR="00931BB4" w:rsidRPr="00D61449" w:rsidRDefault="00931BB4" w:rsidP="00764F40">
            <w:pPr>
              <w:pStyle w:val="a3"/>
            </w:pPr>
            <w:r w:rsidRPr="00D61449">
              <w:rPr>
                <w:rStyle w:val="1"/>
                <w:rFonts w:eastAsiaTheme="minorHAnsi"/>
                <w:sz w:val="20"/>
                <w:szCs w:val="20"/>
              </w:rPr>
              <w:t>Использование в работе пи</w:t>
            </w:r>
          </w:p>
          <w:p w:rsidR="00931BB4" w:rsidRPr="00D61449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61449">
              <w:rPr>
                <w:rStyle w:val="1"/>
                <w:rFonts w:eastAsiaTheme="minorHAnsi"/>
                <w:sz w:val="20"/>
                <w:szCs w:val="20"/>
              </w:rPr>
              <w:t>осуществлении закупок правил формирования и ведения в ЕИС в сфере закупок каталога товаров, работ, услуг для обеспечения</w:t>
            </w:r>
            <w:r w:rsidRPr="00D61449">
              <w:t xml:space="preserve"> </w:t>
            </w:r>
            <w:r w:rsidRPr="00D61449">
              <w:rPr>
                <w:rStyle w:val="1"/>
                <w:rFonts w:eastAsiaTheme="minorHAnsi"/>
                <w:sz w:val="20"/>
                <w:szCs w:val="20"/>
              </w:rPr>
              <w:t>государственных и муниципальных нужд и правил использования каталога товаров, работ, услуг для обеспечения государственных и муниципальных нужд.</w:t>
            </w:r>
            <w:proofErr w:type="gramEnd"/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Неопределенность и противоречивость условий контракта, условий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исполнения контракта, условий приемки товара, работы, услуги, гарантийных обязательств (возникновение риска выбора определенного поставщика (подрядчика, исполнителя)</w:t>
            </w:r>
            <w:proofErr w:type="gramEnd"/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Предварительный сговор с участниками закупок. Поставщик возвращает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часть от суммы оплаты по контракту Заказчику в качестве благодарности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Проверка документации о закупке перед утверждением руководителем должностного лица, составившего ее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Система внутреннего контроля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Наличие в документации об осуществлении закупки обязательных требований к участнику закупки, не предусмотренных Федеральным законом № 44-ФЗ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Необоснованное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расширение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(ограничение),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упрощение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(усложнение)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необходимых условий контракта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Объединение в одном лоте товаров, работ, услуг, функционально и технологически не связанных между собой.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Осуществление закупок с учетом требований статьи 22 Федерального закона № 44-ФЗ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Включение в документацию о закупке условий, заведомо предполагающих заключение договоров субподряда (оказания услуг, поставки товаров) с определенными организациями.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Предварительный</w:t>
            </w:r>
            <w:proofErr w:type="gramEnd"/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 сговоре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 информации, включенной в планы-графики закупок, наличии орфографических ошибок и</w:t>
            </w: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t>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Внесение изменений в документацию путем установления дополнительных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требований к объекту закупки, изменения его отдельных характеристик (критериев) с целью усложнения процесса подготовки заявки на участие в закупке.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Предварительный сговор с участниками закупок. Поставщик возвращает часть от суммы оплаты по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Исключение личных контактов должностных лиц с участниками закупок;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Осуществление внутреннего </w:t>
            </w: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контроля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за</w:t>
            </w:r>
            <w:proofErr w:type="gramEnd"/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 исполнением должностными лицами своих обязанностей при осуществлении закупок.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Прозрачность закупок;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Надлежащее ведение публичных </w:t>
            </w:r>
            <w:r w:rsidRPr="00C72124">
              <w:rPr>
                <w:rStyle w:val="1"/>
                <w:rFonts w:eastAsiaTheme="minorHAnsi"/>
                <w:sz w:val="20"/>
                <w:szCs w:val="20"/>
              </w:rPr>
              <w:lastRenderedPageBreak/>
              <w:t>записей и финансовой документации.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66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Предоставление неполной или разной информации о закупке.</w:t>
            </w:r>
          </w:p>
        </w:tc>
        <w:tc>
          <w:tcPr>
            <w:tcW w:w="2660" w:type="dxa"/>
            <w:gridSpan w:val="4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Исключение личных контактов должностных лиц с участниками закупок;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Осуществление внутреннего </w:t>
            </w:r>
            <w:proofErr w:type="gramStart"/>
            <w:r w:rsidRPr="00C72124">
              <w:rPr>
                <w:rStyle w:val="1"/>
                <w:rFonts w:eastAsiaTheme="minorHAnsi"/>
                <w:sz w:val="20"/>
                <w:szCs w:val="20"/>
              </w:rPr>
              <w:t>контроля за</w:t>
            </w:r>
            <w:proofErr w:type="gramEnd"/>
            <w:r w:rsidRPr="00C72124">
              <w:rPr>
                <w:rStyle w:val="1"/>
                <w:rFonts w:eastAsiaTheme="minorHAnsi"/>
                <w:sz w:val="20"/>
                <w:szCs w:val="20"/>
              </w:rPr>
              <w:t xml:space="preserve"> исполнением должностными лицами своих обязанностей при осуществлении закупок.</w:t>
            </w:r>
          </w:p>
        </w:tc>
        <w:tc>
          <w:tcPr>
            <w:tcW w:w="3535" w:type="dxa"/>
            <w:gridSpan w:val="2"/>
          </w:tcPr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C72124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124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6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Завышенные требования к исполнителю заказа в отношении опыта, наличия лицензий, сертификатов и т. д., не относящиеся к сути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контракта, подмена разъяснений ссылками на документацию о закупке.</w:t>
            </w:r>
          </w:p>
        </w:tc>
        <w:tc>
          <w:tcPr>
            <w:tcW w:w="2660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Проверка документации о закупке перед утверждением руководителем должностного лица, составившего ее на соответствие требованиям действующего законодательства,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информации, включенной в планы-графики закупок, наличии орфографических ошибок и описок, перед ее размещением в ЕИС.</w:t>
            </w:r>
          </w:p>
        </w:tc>
        <w:tc>
          <w:tcPr>
            <w:tcW w:w="3535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9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9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Система внутреннего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6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Прямые контакты и переговоры с участником закупки, заполнение заявки за участника закупки.</w:t>
            </w:r>
          </w:p>
        </w:tc>
        <w:tc>
          <w:tcPr>
            <w:tcW w:w="2660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Правильное заполнение заявки способствует, чтобы участник был признан победителем.</w:t>
            </w:r>
          </w:p>
        </w:tc>
        <w:tc>
          <w:tcPr>
            <w:tcW w:w="2038" w:type="dxa"/>
            <w:gridSpan w:val="3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08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Исключение личных контактов должностных лиц с участниками закупок.</w:t>
            </w:r>
          </w:p>
        </w:tc>
        <w:tc>
          <w:tcPr>
            <w:tcW w:w="3535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Незамедлительно сообщать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непосредственному руководителю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о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всех фактах неформального обращения к нему потенциальных участников закупки.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6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Оглашение недостоверной информации о предложениях участников закупок.</w:t>
            </w:r>
          </w:p>
        </w:tc>
        <w:tc>
          <w:tcPr>
            <w:tcW w:w="2660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38" w:type="dxa"/>
            <w:gridSpan w:val="3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3608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Исключение личных контактов должностных лиц с участниками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Осуществление внутреннего контроля, за исполнением должностными лицами своих обязанностей при осуществлении закупок.</w:t>
            </w:r>
          </w:p>
        </w:tc>
        <w:tc>
          <w:tcPr>
            <w:tcW w:w="3535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6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Разное отношение к разным участникам размещения заказа (начисление разного количества баллов при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одинаковых</w:t>
            </w:r>
            <w:proofErr w:type="gramEnd"/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предложениях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>)</w:t>
            </w:r>
            <w:r>
              <w:rPr>
                <w:rStyle w:val="1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660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Рассмотрение предложенных условий исполнения контракта, начисление большего количества баллов</w:t>
            </w:r>
          </w:p>
        </w:tc>
        <w:tc>
          <w:tcPr>
            <w:tcW w:w="2038" w:type="dxa"/>
            <w:gridSpan w:val="3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3608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Осуществление контроля со стороны руководства.</w:t>
            </w:r>
          </w:p>
        </w:tc>
        <w:tc>
          <w:tcPr>
            <w:tcW w:w="3535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Руководству усилить контроль. Незамедлительно отстранить члена комиссии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от</w:t>
            </w:r>
            <w:proofErr w:type="gramEnd"/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6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Рассмотрение заявок при наличии у членов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комиссии конфликта интересов.</w:t>
            </w:r>
          </w:p>
        </w:tc>
        <w:tc>
          <w:tcPr>
            <w:tcW w:w="2660" w:type="dxa"/>
            <w:gridSpan w:val="4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Реализация при осуществлении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деятельности в качестве члена комиссии своей личной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заинтересованности вопреки интересам службы.</w:t>
            </w:r>
          </w:p>
        </w:tc>
        <w:tc>
          <w:tcPr>
            <w:tcW w:w="2038" w:type="dxa"/>
            <w:gridSpan w:val="3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Должностные лица, участвующие в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рассмотрении, оценке, сопоставлении заявок в качестве членов комиссий</w:t>
            </w:r>
          </w:p>
        </w:tc>
        <w:tc>
          <w:tcPr>
            <w:tcW w:w="3608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Осуществление контроля со стороны руководства.</w:t>
            </w:r>
          </w:p>
        </w:tc>
        <w:tc>
          <w:tcPr>
            <w:tcW w:w="3535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Руководству усилить контроль. Незамедлительно отстранить члена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комиссии от дальнейшего участия, перепроверить его ранее принятые решения.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0" w:type="dxa"/>
            <w:gridSpan w:val="2"/>
          </w:tcPr>
          <w:p w:rsidR="00931BB4" w:rsidRPr="00C93CD3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66" w:type="dxa"/>
            <w:gridSpan w:val="4"/>
          </w:tcPr>
          <w:p w:rsidR="00931BB4" w:rsidRPr="00763AB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763AB2">
              <w:rPr>
                <w:rStyle w:val="1"/>
                <w:rFonts w:eastAsiaTheme="minorHAnsi"/>
                <w:sz w:val="20"/>
                <w:szCs w:val="20"/>
              </w:rPr>
              <w:t>Необоснованный допуск или не допуск участника закупки до участия в ней либо неправильное определение победителя торгов</w:t>
            </w:r>
          </w:p>
        </w:tc>
        <w:tc>
          <w:tcPr>
            <w:tcW w:w="2660" w:type="dxa"/>
            <w:gridSpan w:val="4"/>
          </w:tcPr>
          <w:p w:rsidR="00931BB4" w:rsidRPr="00763AB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763AB2">
              <w:rPr>
                <w:rStyle w:val="1"/>
                <w:rFonts w:eastAsiaTheme="minorHAnsi"/>
                <w:sz w:val="20"/>
                <w:szCs w:val="20"/>
              </w:rPr>
              <w:t>Рассмотрение представленных в заявке документов: игнорирование факта их отсутствия либо использования формального подхода</w:t>
            </w:r>
          </w:p>
        </w:tc>
        <w:tc>
          <w:tcPr>
            <w:tcW w:w="2038" w:type="dxa"/>
            <w:gridSpan w:val="3"/>
          </w:tcPr>
          <w:p w:rsidR="00931BB4" w:rsidRPr="00763AB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763AB2">
              <w:rPr>
                <w:rStyle w:val="1"/>
                <w:rFonts w:eastAsiaTheme="minorHAnsi"/>
                <w:sz w:val="20"/>
                <w:szCs w:val="20"/>
              </w:rPr>
              <w:t>Должностные лица, участвующие в рассмотрении, оценке, сопоставлении заявок в качестве членов комиссий</w:t>
            </w:r>
          </w:p>
        </w:tc>
        <w:tc>
          <w:tcPr>
            <w:tcW w:w="3608" w:type="dxa"/>
            <w:gridSpan w:val="2"/>
          </w:tcPr>
          <w:p w:rsidR="00931BB4" w:rsidRPr="00763AB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763AB2">
              <w:rPr>
                <w:rStyle w:val="1"/>
                <w:rFonts w:eastAsiaTheme="minorHAnsi"/>
                <w:sz w:val="20"/>
                <w:szCs w:val="20"/>
              </w:rPr>
              <w:t>Осуществление контроля со стороны руководства.</w:t>
            </w:r>
          </w:p>
        </w:tc>
        <w:tc>
          <w:tcPr>
            <w:tcW w:w="3535" w:type="dxa"/>
            <w:gridSpan w:val="2"/>
          </w:tcPr>
          <w:p w:rsidR="00931BB4" w:rsidRPr="00763AB2" w:rsidRDefault="00931BB4" w:rsidP="00764F40">
            <w:pPr>
              <w:pStyle w:val="a3"/>
              <w:rPr>
                <w:rFonts w:ascii="Times New Roman" w:hAnsi="Times New Roman" w:cs="Times New Roman"/>
              </w:rPr>
            </w:pPr>
            <w:r w:rsidRPr="00763AB2">
              <w:rPr>
                <w:rStyle w:val="1"/>
                <w:rFonts w:eastAsiaTheme="minorHAnsi"/>
                <w:sz w:val="20"/>
                <w:szCs w:val="20"/>
              </w:rPr>
              <w:t>Руководству усилить контроль. Незамедлительно отстранить члена комиссии от дальнейшего участия, перепроверить его ранее принятые решения</w:t>
            </w:r>
            <w:r>
              <w:rPr>
                <w:rStyle w:val="1"/>
                <w:rFonts w:eastAsiaTheme="minorHAnsi"/>
                <w:sz w:val="20"/>
                <w:szCs w:val="20"/>
              </w:rPr>
              <w:t>.</w:t>
            </w:r>
          </w:p>
        </w:tc>
      </w:tr>
      <w:tr w:rsidR="00931BB4" w:rsidTr="00764F40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5037" w:type="dxa"/>
            <w:gridSpan w:val="17"/>
          </w:tcPr>
          <w:p w:rsidR="00931BB4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</w:p>
          <w:p w:rsidR="00931BB4" w:rsidRPr="0059677A" w:rsidRDefault="00931BB4" w:rsidP="00764F4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59677A">
              <w:rPr>
                <w:rStyle w:val="1"/>
                <w:rFonts w:eastAsiaTheme="minorHAnsi"/>
              </w:rPr>
              <w:t>Пост-процедурный</w:t>
            </w:r>
            <w:proofErr w:type="gramEnd"/>
            <w:r w:rsidRPr="0059677A">
              <w:rPr>
                <w:rStyle w:val="1"/>
                <w:rFonts w:eastAsiaTheme="minorHAnsi"/>
              </w:rPr>
              <w:t xml:space="preserve"> этап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Запрос недопустимых или необъявленных документов и сведений при исполнении контракта.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Сотрудник ответственный за исполнение контракта.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ответственных лиц за заключение и исполнение контракта;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Осуществление контроля со стороны руководства;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 этапе исполнения контракта рекомендуется не допускать: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необоснованно жесткого администрирования исполнения контракта вплоть до вмешательства в хозяйственную деятельность поставщика (подрядчика, исполнителя); затягивания заказчиком предоставления сведений и информации, необходимых для исполнения контракта; обременения контракта дополнительными необъявленными условиями; необоснованного отвлечения поставщика (подрядчика, исполнителя) от исполнения контракта; заключения дополнительных соглашений об изменении существенных условий контракта, за исключением случаев, предусмотренных Законом о контрактном системе.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обжалования итогов торгов); 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Необоснованный отказ от заключения контракта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ответственных лиц за заключение контракта;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Осуществление контроля со стороны руководства.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4) 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Затягивание со стороны заказчика сроков предоставления информации, необходимых материалов для исполнения предусмотренных контрактом обязательств.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Сотрудник ответственный за исполнение контракта.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Назначение ответственных лиц за заключение и исполнение контракта;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Осуществление контроля со стороны руководства;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 этапе исполнения контракта рекомендуется не допускать: необоснованно жесткого администрирования исполнения контракта вплоть до вмешательства в хозяйственную деятельность поставщика, подрядчика, исполнителя; затягивания заказчиком предоставления сведений и информации, необходимых для исполнения контракта; обременения контракта дополнительными необъявленными условиями; необоснованного отвлечения поставщика (подрядчика, исполнителя) от исполнения контракта; заключения дополнительных соглашений об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изменении существенных условий контракта, за исключением случаев, предусмотренных Законом о контрактном системе.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Система внутреннего 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Заключение контракта с победителем определения поставщика (подрядчика, исполнителя) или лицом, с которым заключается контракт, при обнаружении, что он не соответствует требованиям, указанным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документации о закупке, или предоставил недостоверную информацию в отношении своего соответствия указанным требованиям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 по закупкам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ответственных лиц за заключение контракта;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Осуществление контроля со стороны руководства.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Исполнение контракта после подписания акта сдачи-приемки и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получения бюджетных средств.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Предварительный сговор с участниками закупок. Поставщик возвращает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Сотрудник ответственный за исполнение </w:t>
            </w: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контракта.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 xml:space="preserve">Назначение заказчиком лиц, ответственных за приемку и оплату товаров, выполнение работ, оказание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услуг;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Выдвижение обоснованных претензий по количеству (объемам) товаров (работ) и качеству товаров (работ, услуг); Исключение фактов оплаты за товары, работы, услуги до их фактической приемки, удостоверенной актами прием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а-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передачи;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Применение типовых инструкций по приемке товаров, выполнения работ, оказания услуг;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Надлежащий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контроль за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исполнением условий контракта, в том числе гарантийных обязательств.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Система внутреннего контроля (в том числе обжалования итогов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Необоснованное сокращение количества товаров, работ, услуг, удовлетворяющих потребности заказчика, при исполнении контракта.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Сотрудник ответственный за исполнение контракта.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Выдвижение обоснованных претензий по количеству (объемам) товаров (работ) и качеству товаров (работ, услуг);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а-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передачи, за исключением случаев, когда выплата аванса предусмотрена контрактом;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Применение заказчиком типовых инструкций по приемке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товаров, выполнения работ, оказания услуг;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Надлежащий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контроль за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исполнением условий контракта, в том числе гарантийных обязательств.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Необоснованное затягивание (ускорение) процесса исполнения контракта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Сотрудник ответственный за исполнение контракта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Выдвижение обоснованных претензий по количеству (объемам) товаров (работ) и качеству товаров (работ, услуг);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Исключение фактов оплаты за товары, работы, услуги до их фактической приемки, удостоверенной актами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приема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- передачи;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Применение заказчиком типовых инструкций по приемке товаров, выполнения работ, оказания услуг;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Надлежащий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контроль за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исполнением условий контракта, в том числе гарантийных обязательств.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Необоснованно жесткие (мягкие) или не оговоренные в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контракте условия приемки товара, работы, услуги.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Члены комиссии по приемке поставленного товара, выполненной</w:t>
            </w:r>
            <w:r w:rsidRPr="00596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работы (ее результатов), оказанной услуги, а также отдельного этапа исполнения контракта.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Выдвижение обоснованных претензий по количеству (объемам) товаров (работ) и качеству товаров (работ, услуг);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приема</w:t>
            </w:r>
            <w:r>
              <w:rPr>
                <w:rStyle w:val="1"/>
                <w:rFonts w:eastAsiaTheme="minorHAnsi"/>
                <w:sz w:val="20"/>
                <w:szCs w:val="20"/>
              </w:rPr>
              <w:t xml:space="preserve"> 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>- передачи;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Применение заказчиком типовых инструкций по приемке товаров, выполнения работ, оказания услуг;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Надлежащий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контроль за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исполнением условий контракта, в том числе гарантийных обязательств.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  <w:tr w:rsidR="00931BB4" w:rsidRPr="0059677A" w:rsidTr="00764F40">
        <w:tblPrEx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611" w:type="dxa"/>
            <w:tcBorders>
              <w:bottom w:val="single" w:sz="4" w:space="0" w:color="auto"/>
            </w:tcBorders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595" w:type="dxa"/>
            <w:gridSpan w:val="6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Приемка и (или) оплата товара, работы, услуги, которые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в</w:t>
            </w:r>
            <w:proofErr w:type="gramEnd"/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действительности не поставлены (не выполнены, не оказаны) либо не соответствуют изначально заявленным требованиям контракта.</w:t>
            </w:r>
          </w:p>
        </w:tc>
        <w:tc>
          <w:tcPr>
            <w:tcW w:w="2663" w:type="dxa"/>
            <w:gridSpan w:val="4"/>
          </w:tcPr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Предварительный сговор с участниками закупок. Поставщик возвращает часть от суммы оплаты по контракту Заказчику в качестве благодарности.</w:t>
            </w:r>
          </w:p>
        </w:tc>
        <w:tc>
          <w:tcPr>
            <w:tcW w:w="2065" w:type="dxa"/>
            <w:gridSpan w:val="3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9677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Члены комиссии по приемке поставленного товара, выполненной работы (ее результатов), оказанной услуги, а также отдельного этапа исполнения контракта;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</w:t>
            </w:r>
            <w:r w:rsidRPr="0059677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иректор;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начальник хозяйственного отдела;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</w:t>
            </w:r>
            <w:r w:rsidRPr="0059677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лавный бухгалтер.</w:t>
            </w:r>
          </w:p>
        </w:tc>
        <w:tc>
          <w:tcPr>
            <w:tcW w:w="3654" w:type="dxa"/>
            <w:gridSpan w:val="2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Назначение заказчиком лиц, ответственных за приемку и оплату товаров, выполнение работ, оказание услуг;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Выдвижение обоснованных претензий по количеству (объемам) товаров (работ) и качеству товаров (работ, услуг);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Исключение фактов оплаты за товары, работы, услуги до их фактической приемки, удостоверенной актами приема-передачи;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Применение заказчиком типовых инструкций по приемке товаров, выполненных работ, оказания услуг;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Надлежащий </w:t>
            </w:r>
            <w:proofErr w:type="gramStart"/>
            <w:r w:rsidRPr="0059677A">
              <w:rPr>
                <w:rStyle w:val="1"/>
                <w:rFonts w:eastAsiaTheme="minorHAnsi"/>
                <w:sz w:val="20"/>
                <w:szCs w:val="20"/>
              </w:rPr>
              <w:t>контроль за</w:t>
            </w:r>
            <w:proofErr w:type="gramEnd"/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испо</w:t>
            </w:r>
            <w:r>
              <w:rPr>
                <w:rStyle w:val="1"/>
                <w:rFonts w:eastAsiaTheme="minorHAnsi"/>
                <w:sz w:val="20"/>
                <w:szCs w:val="20"/>
              </w:rPr>
              <w:t>лнением</w:t>
            </w:r>
            <w:r w:rsidRPr="0059677A">
              <w:rPr>
                <w:rStyle w:val="1"/>
                <w:rFonts w:eastAsiaTheme="minorHAnsi"/>
                <w:sz w:val="20"/>
                <w:szCs w:val="20"/>
              </w:rPr>
              <w:t xml:space="preserve"> условий контракта, в том числе гарантийных обязательств. </w:t>
            </w:r>
          </w:p>
        </w:tc>
        <w:tc>
          <w:tcPr>
            <w:tcW w:w="3449" w:type="dxa"/>
          </w:tcPr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Прозрачность закупок;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Объективность критериев принятия решений;</w:t>
            </w:r>
          </w:p>
          <w:p w:rsidR="00931BB4" w:rsidRPr="0059677A" w:rsidRDefault="00931BB4" w:rsidP="00764F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Система внутреннего контроля (в том числе обжалования итогов торгов);</w:t>
            </w:r>
          </w:p>
          <w:p w:rsidR="00931BB4" w:rsidRPr="0059677A" w:rsidRDefault="00931BB4" w:rsidP="00764F40">
            <w:pPr>
              <w:pStyle w:val="a3"/>
              <w:rPr>
                <w:rStyle w:val="1"/>
                <w:rFonts w:eastAsiaTheme="minorHAnsi"/>
                <w:sz w:val="20"/>
                <w:szCs w:val="20"/>
              </w:rPr>
            </w:pPr>
            <w:r w:rsidRPr="0059677A">
              <w:rPr>
                <w:rStyle w:val="1"/>
                <w:rFonts w:eastAsiaTheme="minorHAnsi"/>
                <w:sz w:val="20"/>
                <w:szCs w:val="20"/>
              </w:rPr>
              <w:t>Надлежащее ведение публичных записей и финансовой документации.</w:t>
            </w:r>
          </w:p>
        </w:tc>
      </w:tr>
    </w:tbl>
    <w:p w:rsidR="00931BB4" w:rsidRDefault="00931BB4" w:rsidP="00931BB4">
      <w:pPr>
        <w:rPr>
          <w:sz w:val="20"/>
          <w:szCs w:val="20"/>
        </w:rPr>
      </w:pPr>
    </w:p>
    <w:sectPr w:rsidR="00931BB4" w:rsidSect="00931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B6"/>
    <w:rsid w:val="00204876"/>
    <w:rsid w:val="00931BB4"/>
    <w:rsid w:val="00B41996"/>
    <w:rsid w:val="00BA06F3"/>
    <w:rsid w:val="00D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B4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31B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931BB4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931B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931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B4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931B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931BB4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931B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931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3876</Words>
  <Characters>22094</Characters>
  <Application>Microsoft Office Word</Application>
  <DocSecurity>0</DocSecurity>
  <Lines>184</Lines>
  <Paragraphs>51</Paragraphs>
  <ScaleCrop>false</ScaleCrop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2021-02-18T07:12:00Z</dcterms:created>
  <dcterms:modified xsi:type="dcterms:W3CDTF">2021-02-19T06:34:00Z</dcterms:modified>
</cp:coreProperties>
</file>