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3489">
        <w:rPr>
          <w:rFonts w:ascii="Times New Roman" w:hAnsi="Times New Roman"/>
          <w:sz w:val="28"/>
          <w:szCs w:val="28"/>
        </w:rPr>
        <w:t>ДОПОЛНИТЕЛЬНЫЕ И ОБОСНОВЫВАЮЩИЕ МАТЕРИАЛЫ</w:t>
      </w: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3489">
        <w:rPr>
          <w:rFonts w:ascii="Times New Roman" w:hAnsi="Times New Roman"/>
          <w:sz w:val="28"/>
          <w:szCs w:val="28"/>
        </w:rPr>
        <w:t>федерального проекта "Спорт – норма жизни"</w:t>
      </w: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3489">
        <w:rPr>
          <w:rFonts w:ascii="Times New Roman" w:hAnsi="Times New Roman"/>
          <w:sz w:val="28"/>
          <w:szCs w:val="28"/>
        </w:rPr>
        <w:t xml:space="preserve">Модель функционирования результатов и достижения показателей федерального проекта </w:t>
      </w:r>
    </w:p>
    <w:p w:rsidR="008B4D6B" w:rsidRPr="00683489" w:rsidRDefault="008B4D6B" w:rsidP="008B4D6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489">
        <w:rPr>
          <w:rFonts w:ascii="Times New Roman" w:hAnsi="Times New Roman"/>
          <w:color w:val="000000"/>
          <w:sz w:val="28"/>
          <w:szCs w:val="28"/>
        </w:rPr>
        <w:t>Указ Президента Российской Федерации от 7 мая 2018 г. № 204 "О национальных целях и стратегических задачах развития Российской Федерации на период до 2024 года" (далее – Указ) предусматривает увеличение до 55% доли граждан, систематически занимающихся физической культурой и спортом, и решение задач по созданию для всех категорий и групп населения соответствующих условий с учетом повышения уровня обеспеченности объектами спорта и по подготовке спортивного резерва.</w:t>
      </w:r>
    </w:p>
    <w:p w:rsidR="008B4D6B" w:rsidRPr="00683489" w:rsidRDefault="008B4D6B" w:rsidP="008B4D6B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3489">
        <w:rPr>
          <w:rFonts w:ascii="Times New Roman" w:hAnsi="Times New Roman"/>
          <w:color w:val="000000"/>
          <w:sz w:val="28"/>
          <w:szCs w:val="28"/>
        </w:rPr>
        <w:t xml:space="preserve">В настоящее время систематически физической культурой и спортом занимаются 50,1 млн человек, </w:t>
      </w:r>
      <w:r w:rsidRPr="00683489">
        <w:rPr>
          <w:rFonts w:ascii="Times New Roman" w:hAnsi="Times New Roman"/>
          <w:color w:val="000000"/>
          <w:sz w:val="28"/>
          <w:szCs w:val="28"/>
        </w:rPr>
        <w:br/>
        <w:t xml:space="preserve">что составляет 36,8% населения Российской Федерации. Обеспеченность населения объектами спортивной инфраструктуры всех типов составляет 50% нормативной потребности. </w:t>
      </w:r>
    </w:p>
    <w:p w:rsidR="008B4D6B" w:rsidRPr="00683489" w:rsidRDefault="008B4D6B" w:rsidP="008B4D6B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3489">
        <w:rPr>
          <w:rFonts w:ascii="Times New Roman" w:hAnsi="Times New Roman"/>
          <w:color w:val="000000"/>
          <w:sz w:val="28"/>
          <w:szCs w:val="28"/>
        </w:rPr>
        <w:t xml:space="preserve">К 2024 г. в дополнение к имеющейся численности в систематические занятия физической культурой и спортом предстоит вовлечь не менее 25,3 млн. человек. </w:t>
      </w:r>
    </w:p>
    <w:p w:rsidR="008B4D6B" w:rsidRPr="00683489" w:rsidRDefault="008B4D6B" w:rsidP="008B4D6B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3489">
        <w:rPr>
          <w:rFonts w:ascii="Times New Roman" w:hAnsi="Times New Roman"/>
          <w:color w:val="000000"/>
          <w:sz w:val="28"/>
          <w:szCs w:val="28"/>
        </w:rPr>
        <w:t xml:space="preserve">В последнее десятилетие положительная динамика роста физической активности населения обеспечивалась, </w:t>
      </w:r>
      <w:r w:rsidRPr="00683489">
        <w:rPr>
          <w:rFonts w:ascii="Times New Roman" w:hAnsi="Times New Roman"/>
          <w:color w:val="000000"/>
          <w:sz w:val="28"/>
          <w:szCs w:val="28"/>
        </w:rPr>
        <w:br/>
        <w:t xml:space="preserve">в первую очередь, за счет детей и молодежи. В настоящее время 77,2% (35,7 млн человек) учащихся и студентов систематически занимаются физической культурой и спортом. Начальные этапы спортивной подготовки проходят </w:t>
      </w:r>
      <w:r w:rsidRPr="00683489">
        <w:rPr>
          <w:rFonts w:ascii="Times New Roman" w:hAnsi="Times New Roman"/>
          <w:color w:val="000000"/>
          <w:sz w:val="28"/>
          <w:szCs w:val="28"/>
        </w:rPr>
        <w:br/>
        <w:t xml:space="preserve">3,3 млн человек. </w:t>
      </w:r>
    </w:p>
    <w:p w:rsidR="008B4D6B" w:rsidRPr="00683489" w:rsidRDefault="008B4D6B" w:rsidP="008B4D6B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3489">
        <w:rPr>
          <w:rFonts w:ascii="Times New Roman" w:hAnsi="Times New Roman"/>
          <w:color w:val="000000"/>
          <w:sz w:val="28"/>
          <w:szCs w:val="28"/>
        </w:rPr>
        <w:t xml:space="preserve">Среди лиц в возрасте от 30 до 54 лет (женщины), 59 лет (мужчины) систематически физической культурой </w:t>
      </w:r>
      <w:r w:rsidRPr="00683489">
        <w:rPr>
          <w:rFonts w:ascii="Times New Roman" w:hAnsi="Times New Roman"/>
          <w:color w:val="000000"/>
          <w:sz w:val="28"/>
          <w:szCs w:val="28"/>
        </w:rPr>
        <w:br/>
        <w:t xml:space="preserve">и спортом занимаются 21,6% (12,6 млн человек), среди лиц в возрасте от 55 лет (женщины), 60 лет (мужчины) </w:t>
      </w:r>
      <w:r w:rsidRPr="00683489">
        <w:rPr>
          <w:rFonts w:ascii="Times New Roman" w:hAnsi="Times New Roman"/>
          <w:color w:val="000000"/>
          <w:sz w:val="28"/>
          <w:szCs w:val="28"/>
        </w:rPr>
        <w:br/>
        <w:t>до 79 лет – 5,8% (1,8 млн человек). Таким образом, основной "резерв" увеличения охвата массового спорта составляет взрослое население.</w:t>
      </w:r>
    </w:p>
    <w:p w:rsidR="008B4D6B" w:rsidRPr="00683489" w:rsidRDefault="008B4D6B" w:rsidP="008B4D6B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3489">
        <w:rPr>
          <w:rFonts w:ascii="Times New Roman" w:hAnsi="Times New Roman"/>
          <w:color w:val="000000"/>
          <w:sz w:val="28"/>
          <w:szCs w:val="28"/>
        </w:rPr>
        <w:t xml:space="preserve">Для выполнения соответствующих положений Указа и достижения неформального "прорыва" в показателях физической активности населения с целью увеличения продолжительности здоровой жизни, расширения границ </w:t>
      </w:r>
      <w:r w:rsidRPr="00683489">
        <w:rPr>
          <w:rFonts w:ascii="Times New Roman" w:hAnsi="Times New Roman"/>
          <w:color w:val="000000"/>
          <w:sz w:val="28"/>
          <w:szCs w:val="28"/>
        </w:rPr>
        <w:lastRenderedPageBreak/>
        <w:t>трудоспособности и самореализации граждан необходимо сформировать у большинства населения активно-</w:t>
      </w:r>
      <w:proofErr w:type="spellStart"/>
      <w:r w:rsidRPr="00683489">
        <w:rPr>
          <w:rFonts w:ascii="Times New Roman" w:hAnsi="Times New Roman"/>
          <w:color w:val="000000"/>
          <w:sz w:val="28"/>
          <w:szCs w:val="28"/>
        </w:rPr>
        <w:t>деятельностные</w:t>
      </w:r>
      <w:proofErr w:type="spellEnd"/>
      <w:r w:rsidRPr="00683489">
        <w:rPr>
          <w:rFonts w:ascii="Times New Roman" w:hAnsi="Times New Roman"/>
          <w:color w:val="000000"/>
          <w:sz w:val="28"/>
          <w:szCs w:val="28"/>
        </w:rPr>
        <w:t xml:space="preserve"> установки на занятия физической культурой и спортом.</w:t>
      </w:r>
    </w:p>
    <w:p w:rsidR="008B4D6B" w:rsidRPr="00683489" w:rsidRDefault="008B4D6B" w:rsidP="008B4D6B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3489">
        <w:rPr>
          <w:rFonts w:ascii="Times New Roman" w:hAnsi="Times New Roman"/>
          <w:color w:val="000000"/>
          <w:sz w:val="28"/>
          <w:szCs w:val="28"/>
        </w:rPr>
        <w:t>Проведение качественных изменений в системе физического воспитания требует активизации спортивно-массовой работы на всех уровнях, включая корпоративную среду, повышение мотивации граждан к физическому развитию и показателей доступности спортивной инфраструктуры при ликвидации дефицита в физкультурных кадрах на местах. В сфере подготовки спортивного резерва необходимо завершить процесс перехода организаций спортивной подготовки на реализации федеральных стандартов и программ спортивной подготовки, обеспечить дополнительное привлечение контингента занимающихся к соревновательной деятельности и соответствующую федеральным стандартам материально-техническую базу спортивных школ олимпийского резерва.</w:t>
      </w: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D6B" w:rsidRPr="00683489" w:rsidRDefault="008B4D6B" w:rsidP="008B4D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489">
        <w:rPr>
          <w:rFonts w:ascii="Times New Roman" w:hAnsi="Times New Roman"/>
          <w:sz w:val="28"/>
          <w:szCs w:val="28"/>
        </w:rPr>
        <w:br w:type="page"/>
      </w: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3489">
        <w:rPr>
          <w:rFonts w:ascii="Times New Roman" w:hAnsi="Times New Roman"/>
          <w:sz w:val="28"/>
          <w:szCs w:val="28"/>
        </w:rPr>
        <w:lastRenderedPageBreak/>
        <w:t>2. Методика расчета показателей федерального проекта</w:t>
      </w:r>
    </w:p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2508"/>
        <w:gridCol w:w="1718"/>
        <w:gridCol w:w="1719"/>
        <w:gridCol w:w="2066"/>
        <w:gridCol w:w="1851"/>
        <w:gridCol w:w="1993"/>
        <w:gridCol w:w="2173"/>
      </w:tblGrid>
      <w:tr w:rsidR="008B4D6B" w:rsidRPr="00683489" w:rsidTr="00CF0D3F">
        <w:trPr>
          <w:trHeight w:val="341"/>
        </w:trPr>
        <w:tc>
          <w:tcPr>
            <w:tcW w:w="525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Методика расчета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Базовые показатели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Источник данных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 xml:space="preserve">Ответственный за сбор данных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Уровень агрегирования информации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8B4D6B" w:rsidRPr="00683489" w:rsidTr="00CF0D3F">
        <w:trPr>
          <w:trHeight w:val="341"/>
        </w:trPr>
        <w:tc>
          <w:tcPr>
            <w:tcW w:w="14342" w:type="dxa"/>
            <w:gridSpan w:val="8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 xml:space="preserve">Доля детей и молодежи (возраст 3-29 лет), систематически занимающихся физической культурой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br/>
              <w:t>и спортом, в общей численности детей и молодежи (%)</w:t>
            </w:r>
          </w:p>
        </w:tc>
      </w:tr>
      <w:tr w:rsidR="008B4D6B" w:rsidRPr="00683489" w:rsidTr="00CF0D3F">
        <w:trPr>
          <w:trHeight w:val="341"/>
        </w:trPr>
        <w:tc>
          <w:tcPr>
            <w:tcW w:w="52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7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х 100     где,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- доля детей и молодежи, систематически занимающихся физической культурой и спортом;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– численность занимающихся физической культурой и спортом, в соответствии с данными федерального статистического наблюдения по форме №1-ФК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"Сведения о физической культуре и спорте";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- численность населения по данным Федеральной службы государственной статистики</w:t>
            </w:r>
          </w:p>
        </w:tc>
        <w:tc>
          <w:tcPr>
            <w:tcW w:w="169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занимающихся физической культурой и спортом в возрасте 3-29 лет;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Численность населения Российской Федерации в возрасте 3-29 лет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Форма № 1-ФК "Сведения о физической культуре и спорте", приказ Росстата от 17.11.2017 г. № 766,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Административная информация Росстата</w:t>
            </w:r>
          </w:p>
        </w:tc>
        <w:tc>
          <w:tcPr>
            <w:tcW w:w="203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Минспорт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России,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Росстат</w:t>
            </w:r>
          </w:p>
        </w:tc>
        <w:tc>
          <w:tcPr>
            <w:tcW w:w="182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По Российской Федерации;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по субъектам Российской Федерации</w:t>
            </w:r>
          </w:p>
        </w:tc>
        <w:tc>
          <w:tcPr>
            <w:tcW w:w="196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Годовая</w:t>
            </w:r>
          </w:p>
        </w:tc>
        <w:tc>
          <w:tcPr>
            <w:tcW w:w="2140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B4D6B" w:rsidRPr="00683489" w:rsidTr="00CF0D3F">
        <w:trPr>
          <w:trHeight w:val="341"/>
        </w:trPr>
        <w:tc>
          <w:tcPr>
            <w:tcW w:w="14342" w:type="dxa"/>
            <w:gridSpan w:val="8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 xml:space="preserve">Доля граждан среднего </w:t>
            </w:r>
            <w:proofErr w:type="gramStart"/>
            <w:r w:rsidRPr="00683489">
              <w:rPr>
                <w:rFonts w:ascii="Times New Roman" w:hAnsi="Times New Roman"/>
                <w:sz w:val="28"/>
                <w:szCs w:val="28"/>
              </w:rPr>
              <w:t>возраста  (</w:t>
            </w:r>
            <w:proofErr w:type="gramEnd"/>
            <w:r w:rsidRPr="00683489">
              <w:rPr>
                <w:rFonts w:ascii="Times New Roman" w:hAnsi="Times New Roman"/>
                <w:sz w:val="28"/>
                <w:szCs w:val="28"/>
              </w:rPr>
              <w:t>женщины: 30-54 года; мужчины: 30-59 лет), систематически занимающихся физической культурой и спортом, в общей численности граждан среднего возраста (%)</w:t>
            </w:r>
          </w:p>
        </w:tc>
      </w:tr>
      <w:tr w:rsidR="008B4D6B" w:rsidRPr="00683489" w:rsidTr="00CF0D3F">
        <w:trPr>
          <w:trHeight w:val="341"/>
        </w:trPr>
        <w:tc>
          <w:tcPr>
            <w:tcW w:w="52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х 100     где,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- доля граждан среднего возраста, систематически занимающихся физической культурой и спортом;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– численность занимающихся физической культурой и спортом, в соответствии с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данными федерального статистического наблюдения по форме №1-ФК "Сведения о физической культуре и спорте";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- численность населения по данным Федеральной службы государственной статистики</w:t>
            </w:r>
          </w:p>
        </w:tc>
        <w:tc>
          <w:tcPr>
            <w:tcW w:w="169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занимающихся физической культурой и спортом в возрасте 30 – 54 лет (для женщин) и 30-59 лет (для мужчин);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 Российской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в возрасте 30 – 54 лет (для женщин) и 30-59 лет (для мужчин)</w:t>
            </w:r>
          </w:p>
        </w:tc>
        <w:tc>
          <w:tcPr>
            <w:tcW w:w="169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Форма № 1-ФК "Сведения о физической культуре и спорте", приказ Росстата от 17.11.2017 г. № 766,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Административная информация Росстата</w:t>
            </w:r>
          </w:p>
        </w:tc>
        <w:tc>
          <w:tcPr>
            <w:tcW w:w="203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Минспорт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России,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Росстат</w:t>
            </w:r>
          </w:p>
        </w:tc>
        <w:tc>
          <w:tcPr>
            <w:tcW w:w="182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По Российской Федерации;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по субъектам Российской Федерации</w:t>
            </w:r>
          </w:p>
        </w:tc>
        <w:tc>
          <w:tcPr>
            <w:tcW w:w="196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Годовая</w:t>
            </w:r>
          </w:p>
        </w:tc>
        <w:tc>
          <w:tcPr>
            <w:tcW w:w="2140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B4D6B" w:rsidRPr="00683489" w:rsidTr="00CF0D3F">
        <w:trPr>
          <w:trHeight w:val="341"/>
        </w:trPr>
        <w:tc>
          <w:tcPr>
            <w:tcW w:w="14342" w:type="dxa"/>
            <w:gridSpan w:val="8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(%)</w:t>
            </w:r>
          </w:p>
        </w:tc>
      </w:tr>
      <w:tr w:rsidR="008B4D6B" w:rsidRPr="00683489" w:rsidTr="00CF0D3F">
        <w:trPr>
          <w:trHeight w:val="341"/>
        </w:trPr>
        <w:tc>
          <w:tcPr>
            <w:tcW w:w="52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х 100     где,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- доля граждан старшего возраста, систематически занимающихся физической культурой и спортом;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Чз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- численность населения по данным Федеральной службы государственной статистики</w:t>
            </w:r>
          </w:p>
        </w:tc>
        <w:tc>
          <w:tcPr>
            <w:tcW w:w="169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Численность занимающихся физической культурой и спортом в возрасте 55-79 лет (для женщин) и 60-79 лет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(для мужчин);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Численность населения Российской Федерации в возрасте 55-79 лет (для женщин) и 60-79 лет (для мужчин);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Форма № 1-ФК "Сведения о физической культуре и спорте", приказ Росстата от 17.11.2017 г. № 766,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Административная информация Росстата</w:t>
            </w:r>
          </w:p>
        </w:tc>
        <w:tc>
          <w:tcPr>
            <w:tcW w:w="203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Минспорт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России,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Росстат</w:t>
            </w:r>
          </w:p>
        </w:tc>
        <w:tc>
          <w:tcPr>
            <w:tcW w:w="182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По Российской Федерации;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по субъектам Российской Федерации</w:t>
            </w:r>
          </w:p>
        </w:tc>
        <w:tc>
          <w:tcPr>
            <w:tcW w:w="196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Годовая</w:t>
            </w:r>
          </w:p>
        </w:tc>
        <w:tc>
          <w:tcPr>
            <w:tcW w:w="2140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B4D6B" w:rsidRPr="00683489" w:rsidTr="00CF0D3F">
        <w:trPr>
          <w:trHeight w:val="341"/>
        </w:trPr>
        <w:tc>
          <w:tcPr>
            <w:tcW w:w="14342" w:type="dxa"/>
            <w:gridSpan w:val="8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 xml:space="preserve">Уровень обеспеченности граждан спортивными сооружениями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br/>
              <w:t>исходя из единовременной пропускной способности объектов спорта (%)</w:t>
            </w:r>
          </w:p>
        </w:tc>
      </w:tr>
      <w:tr w:rsidR="008B4D6B" w:rsidRPr="00683489" w:rsidTr="00CF0D3F">
        <w:trPr>
          <w:trHeight w:val="341"/>
        </w:trPr>
        <w:tc>
          <w:tcPr>
            <w:tcW w:w="52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71" w:type="dxa"/>
            <w:shd w:val="clear" w:color="auto" w:fill="auto"/>
          </w:tcPr>
          <w:p w:rsidR="008B4D6B" w:rsidRPr="00683489" w:rsidRDefault="008B4D6B" w:rsidP="00CF0D3F">
            <w:pPr>
              <w:pStyle w:val="a4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 xml:space="preserve">ЕПС = </w:t>
            </w: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ЕПСфакт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ЕПСнорм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х </w:t>
            </w:r>
            <w:proofErr w:type="gramStart"/>
            <w:r w:rsidRPr="00683489">
              <w:rPr>
                <w:rFonts w:ascii="Times New Roman" w:hAnsi="Times New Roman"/>
                <w:sz w:val="28"/>
                <w:szCs w:val="28"/>
              </w:rPr>
              <w:t>100 ,</w:t>
            </w:r>
            <w:proofErr w:type="gram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где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ЕПСфакт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–единовременная пропускная способность имеющихся спортивных сооружений, в соответствии с данными федерального статистического наблюдения по форме №1-ФК;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ЕПСнорм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– необходимая нормативная единовременная пропускная способность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спортивных сооружений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Единовременная пропускная способность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имеющихся спортивных сооружений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Численность населения Российской Федерации</w:t>
            </w:r>
          </w:p>
        </w:tc>
        <w:tc>
          <w:tcPr>
            <w:tcW w:w="169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Форма № 1-ФК "Сведения о физической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культуре и спорте", приказ Росстата от 17.11.2017 г. № 766,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Административная информация Росстата</w:t>
            </w:r>
          </w:p>
        </w:tc>
        <w:tc>
          <w:tcPr>
            <w:tcW w:w="203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Минспорт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России,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Росстат</w:t>
            </w:r>
          </w:p>
        </w:tc>
        <w:tc>
          <w:tcPr>
            <w:tcW w:w="182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По Российской Федерации;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по субъектам Российской Федерации</w:t>
            </w:r>
          </w:p>
        </w:tc>
        <w:tc>
          <w:tcPr>
            <w:tcW w:w="196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Годовая</w:t>
            </w:r>
          </w:p>
        </w:tc>
        <w:tc>
          <w:tcPr>
            <w:tcW w:w="2140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sz w:val="28"/>
                <w:szCs w:val="28"/>
              </w:rPr>
              <w:t>Нормативная  единовременная</w:t>
            </w:r>
            <w:proofErr w:type="gram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пропускная способность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спортивных сооружений рассчитывается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Минспорта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России от 21.03.2018 г. №244</w:t>
            </w:r>
          </w:p>
        </w:tc>
      </w:tr>
      <w:tr w:rsidR="008B4D6B" w:rsidRPr="00683489" w:rsidTr="00CF0D3F">
        <w:trPr>
          <w:trHeight w:val="341"/>
        </w:trPr>
        <w:tc>
          <w:tcPr>
            <w:tcW w:w="14342" w:type="dxa"/>
            <w:gridSpan w:val="8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(%)</w:t>
            </w:r>
          </w:p>
        </w:tc>
      </w:tr>
      <w:tr w:rsidR="008B4D6B" w:rsidRPr="00683489" w:rsidTr="00CF0D3F">
        <w:trPr>
          <w:trHeight w:val="341"/>
        </w:trPr>
        <w:tc>
          <w:tcPr>
            <w:tcW w:w="52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71" w:type="dxa"/>
            <w:shd w:val="clear" w:color="auto" w:fill="auto"/>
          </w:tcPr>
          <w:p w:rsidR="008B4D6B" w:rsidRPr="00683489" w:rsidRDefault="008B4D6B" w:rsidP="00CF0D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Чзсп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х 100, где,</w:t>
            </w:r>
          </w:p>
          <w:p w:rsidR="008B4D6B" w:rsidRPr="00683489" w:rsidRDefault="008B4D6B" w:rsidP="00CF0D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- доля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:rsidR="008B4D6B" w:rsidRPr="00683489" w:rsidRDefault="008B4D6B" w:rsidP="00CF0D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Чзсп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– численность занимающихся по программам спортивной подготовки в организациях ведомственной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принадлежности физической культуры и спорта, в соответствии с данными федерального статистического наблюдения по форме №5-ФК "Сведения о физической культуре и спорте";</w:t>
            </w:r>
          </w:p>
          <w:p w:rsidR="008B4D6B" w:rsidRPr="00683489" w:rsidRDefault="008B4D6B" w:rsidP="00CF0D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Чз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– численность занимающихся в организациях ведомственной принадлежности физической культуры и спорта, в соответствии с данными федерального статистического наблюдения по форме №5-ФК </w:t>
            </w:r>
          </w:p>
          <w:p w:rsidR="008B4D6B" w:rsidRPr="00683489" w:rsidRDefault="008B4D6B" w:rsidP="00CF0D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"Сведения о физической культуре и спорте"</w:t>
            </w:r>
          </w:p>
        </w:tc>
        <w:tc>
          <w:tcPr>
            <w:tcW w:w="169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 xml:space="preserve">Численность занимающихся в организациях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ведомственной принадлежности физической культуры и спорта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Форма № 5-ФК "Сведения о физической культуре и спорте", приказ Росстата от 16.12.2016 № 825</w:t>
            </w:r>
          </w:p>
        </w:tc>
        <w:tc>
          <w:tcPr>
            <w:tcW w:w="203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489">
              <w:rPr>
                <w:rFonts w:ascii="Times New Roman" w:hAnsi="Times New Roman"/>
                <w:sz w:val="28"/>
                <w:szCs w:val="28"/>
              </w:rPr>
              <w:t>Минспорт</w:t>
            </w:r>
            <w:proofErr w:type="spellEnd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182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По Российской Федерации;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по субъектам Российской Федерации</w:t>
            </w:r>
          </w:p>
        </w:tc>
        <w:tc>
          <w:tcPr>
            <w:tcW w:w="1963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Годовая</w:t>
            </w:r>
          </w:p>
        </w:tc>
        <w:tc>
          <w:tcPr>
            <w:tcW w:w="2140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B4D6B" w:rsidRPr="00683489" w:rsidRDefault="008B4D6B" w:rsidP="008B4D6B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8B4D6B" w:rsidRPr="00683489" w:rsidRDefault="008B4D6B" w:rsidP="008B4D6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3489">
        <w:rPr>
          <w:rFonts w:ascii="Times New Roman" w:hAnsi="Times New Roman"/>
          <w:sz w:val="28"/>
          <w:szCs w:val="28"/>
        </w:rPr>
        <w:br w:type="page"/>
      </w:r>
      <w:r w:rsidRPr="00683489">
        <w:rPr>
          <w:rFonts w:ascii="Times New Roman" w:hAnsi="Times New Roman"/>
          <w:sz w:val="28"/>
          <w:szCs w:val="28"/>
        </w:rPr>
        <w:lastRenderedPageBreak/>
        <w:t>3.</w:t>
      </w:r>
      <w:r w:rsidRPr="00683489">
        <w:rPr>
          <w:rFonts w:ascii="Times New Roman" w:eastAsia="Times New Roman" w:hAnsi="Times New Roman"/>
          <w:sz w:val="28"/>
          <w:szCs w:val="20"/>
          <w:lang w:eastAsia="ru-RU"/>
        </w:rPr>
        <w:t xml:space="preserve">Финансовое обеспечение реализации мероприятий федерального проекта </w:t>
      </w:r>
    </w:p>
    <w:p w:rsidR="008B4D6B" w:rsidRPr="00683489" w:rsidRDefault="008B4D6B" w:rsidP="008B4D6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5243"/>
        <w:gridCol w:w="1984"/>
        <w:gridCol w:w="1463"/>
        <w:gridCol w:w="1464"/>
        <w:gridCol w:w="1464"/>
        <w:gridCol w:w="1700"/>
      </w:tblGrid>
      <w:tr w:rsidR="008B4D6B" w:rsidRPr="00683489" w:rsidTr="00CF0D3F">
        <w:trPr>
          <w:trHeight w:val="2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 и источники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</w:t>
            </w:r>
          </w:p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(млн. рублей)</w:t>
            </w:r>
          </w:p>
        </w:tc>
      </w:tr>
      <w:tr w:rsidR="008B4D6B" w:rsidRPr="00683489" w:rsidTr="00CF0D3F">
        <w:trPr>
          <w:trHeight w:val="20"/>
          <w:tblHeader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систематические занятия физической культурой и спортом вовлечено не менее 3 млн человек (дополнительно к прогнозному показателю 2018 года) –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2019 год.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 учетом определения индивидуальных запросов всех категорий и групп населения в систематические занятия физической культурой и спортом вовлечено не менее: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3 млн человек (дополнительно к прогнозному показателю 2019 года) </w:t>
            </w: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–  2020</w:t>
            </w:r>
            <w:proofErr w:type="gramEnd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год;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3,5 млн человек (дополнительно к прогнозному показателю 2020 года) –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1 190,6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1 264,7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1 277,4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3 732,7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proofErr w:type="gramEnd"/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научного исследования, включающего сквозной социологический опрос, для определения индивидуальных потребностей (мотивации) всех категорий и групп населения для занятий физической </w:t>
            </w:r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культурой и спортом и препятствующих факторов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1104 131P516700 611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proofErr w:type="gramEnd"/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научного исследования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разработке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современных</w:t>
            </w:r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методов физической активности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вовлечения населения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систематические занятия физической культурой и спортом с учетом диапазона допустимых физических нагрузок для лиц, занимающихся физической культурой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t>и спортом, в зависимости от возраста и пола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1104 131P516800 611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1.2.3.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1.2.4.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proofErr w:type="gramEnd"/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физкультурных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67D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комплексных физкультурных мероприятий для всех категорий и групп населения, в том числе детей и учащейся молодежи (студентов), лиц средних и старших возрастных групп,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802,2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804,2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806,3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2 412,7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777 1102 131P517100 611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1102 131P517100 621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802,2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804,2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806,3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2 412,7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1.3.3.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1.3.4.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172C1">
              <w:rPr>
                <w:rFonts w:ascii="Times New Roman" w:hAnsi="Times New Roman"/>
                <w:color w:val="000000"/>
                <w:sz w:val="28"/>
                <w:szCs w:val="28"/>
              </w:rPr>
              <w:t>Внедрение</w:t>
            </w:r>
            <w:proofErr w:type="gramEnd"/>
            <w:r w:rsidRPr="002172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Всероссийского физкультурно-спортивного комплекса "Готов к труду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172C1">
              <w:rPr>
                <w:rFonts w:ascii="Times New Roman" w:hAnsi="Times New Roman"/>
                <w:color w:val="000000"/>
                <w:sz w:val="28"/>
                <w:szCs w:val="28"/>
              </w:rPr>
              <w:t>и обороне"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429,5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1.4.1.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1102 131P56166790 632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429,5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1.4.2.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1.4.3.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1.4.4.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172C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</w:t>
            </w:r>
            <w:proofErr w:type="gramEnd"/>
            <w:r w:rsidRPr="002172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поддержка организаций, реализующих проекты в сфере физической культуры, массового спорта и спортивного резерва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470,0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1.5.1.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1102 131P561628 632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470,0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1.5.2.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1.5.3.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1.5.4.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172C1">
              <w:rPr>
                <w:rFonts w:ascii="Times New Roman" w:hAnsi="Times New Roman"/>
                <w:color w:val="000000"/>
                <w:sz w:val="28"/>
                <w:szCs w:val="28"/>
              </w:rPr>
              <w:t>Премирование</w:t>
            </w:r>
            <w:proofErr w:type="gramEnd"/>
            <w:r w:rsidRPr="002172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регионов - победителей Фестиваля культуры и спорта народов Кавказа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74,</w:t>
            </w:r>
            <w:r w:rsidRPr="006834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224,</w:t>
            </w:r>
            <w:r w:rsidRPr="006834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1.6.1.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1102 131P551650 540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74,</w:t>
            </w:r>
            <w:r w:rsidRPr="006834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224,</w:t>
            </w:r>
            <w:r w:rsidRPr="006834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1.6.2.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1.6.3.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1.6.4.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172C1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</w:t>
            </w:r>
            <w:proofErr w:type="gramEnd"/>
            <w:r w:rsidRPr="002172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подготовки и участия инвалидов с умственной отсталостью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172C1">
              <w:rPr>
                <w:rFonts w:ascii="Times New Roman" w:hAnsi="Times New Roman"/>
                <w:color w:val="000000"/>
                <w:sz w:val="28"/>
                <w:szCs w:val="28"/>
              </w:rPr>
              <w:t>в физкультурных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81,4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1.7.1.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1102 131P560230 632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81,4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1.7.2.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1.7.3.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1.7.4.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172C1"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  <w:proofErr w:type="gramEnd"/>
            <w:r w:rsidRPr="002172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служебно-прикладных видов спорта, совершенствование физической подготовки сотрудников правоохранительных органов и органов безопасности, поддержка массового физкультурно-спортивного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64,8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1.8.1.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1102 131P560240 632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64,8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1.8.2.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1.8.3.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1.8.4.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Утверждены концепция и план реализации информационно-коммуникационной кампании по формированию в обществе культуры поведения, основанной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на индивидуальной мотивации граждан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 физическому развитию, включая подготовку к выполнению и выполнение нормативов Всероссийского физкультурно-спортивного комплекса "Готов к труду и обороне" (ГТО),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 стимулированию работодателей к поощрению физической активности  -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2019 год;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Запущена информационно-коммуникационная кампания             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 формированию в обществе культуры поведения, основанной на индивидуальной мотивации граждан к физическому развитию, включая подготовку к выполнению и выполнение нормативов Всероссийского физкультурно-спортивного комплекса "Готов к труду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 обороне" (ГТО), и стимулированию работодателей к поощрению физической активности персонала – 2020 год;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Не менее 30% населения охвачено мероприятиями информационно-коммуникационной кампании – 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47F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47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</w:p>
          <w:p w:rsidR="008B4D6B" w:rsidRPr="00A9647F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47F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47F">
              <w:rPr>
                <w:rFonts w:ascii="Times New Roman" w:hAnsi="Times New Roman"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color w:val="000000"/>
                <w:sz w:val="20"/>
                <w:szCs w:val="20"/>
              </w:rPr>
              <w:t>777 1102 131P517000 621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47F">
              <w:rPr>
                <w:rFonts w:ascii="Times New Roman" w:hAnsi="Times New Roman"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47F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47F">
              <w:rPr>
                <w:rFonts w:ascii="Times New Roman" w:hAnsi="Times New Roman"/>
                <w:color w:val="000000"/>
                <w:sz w:val="28"/>
                <w:szCs w:val="28"/>
              </w:rPr>
              <w:t>2.1.3.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47F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47F">
              <w:rPr>
                <w:rFonts w:ascii="Times New Roman" w:hAnsi="Times New Roman"/>
                <w:color w:val="000000"/>
                <w:sz w:val="28"/>
                <w:szCs w:val="28"/>
              </w:rPr>
              <w:t>2.1.4.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47F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A9647F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 703 – 2019 год;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352 – 2020 год;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 235 – 2021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муниципальных районах созданы центры тестирования Всероссийского физкультурно-спортивного комплекса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"Готов к труду и обороне" (ГТО), оборудованные малыми спортивными площадками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20 591,2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1 175,8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22 523,8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03DCB">
              <w:rPr>
                <w:rFonts w:ascii="Times New Roman" w:hAnsi="Times New Roman"/>
                <w:color w:val="000000"/>
                <w:sz w:val="28"/>
                <w:szCs w:val="28"/>
              </w:rPr>
              <w:t>Оснащение</w:t>
            </w:r>
            <w:proofErr w:type="gramEnd"/>
            <w:r w:rsidRPr="00503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3 158,8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1 175,8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5 091,4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1102 131P552280 521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3 000,8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4 836,8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3.1.3.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254,6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3.1.4.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t>Создание</w:t>
            </w:r>
            <w:proofErr w:type="gramEnd"/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модернизация объектов спортивной инфраструктуры региональной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(муниципальной) </w:t>
            </w:r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собственности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5403,3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5403,3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3.2.1.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777 1102 131P551390 522                          </w:t>
            </w: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777 1102 131P552170 522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5133,2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5133,2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3.2.2.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3.2.3.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270,1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270,1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3.2.4.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</w:t>
            </w:r>
            <w:proofErr w:type="gramEnd"/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федеральной целевой </w:t>
            </w:r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 "Развитие физической культуры и спорта в Российской Федерации на 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t>2020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11704,2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11704,2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3.3.1.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1102 136P554950 523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7388,9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7388,9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3.3.2.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3.3.3.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4315,3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4315,3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3.3.4.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proofErr w:type="gramEnd"/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устойчивого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3.4.1.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082 1101 131P555670 522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111,3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3.4.2.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3.4.3.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3.4.4.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</w:t>
            </w:r>
            <w:proofErr w:type="gramEnd"/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200,7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3.5.1.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370 1101 359P555230 522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3.5.2.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3.5.3.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3.5.4.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proofErr w:type="gramEnd"/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научного исследования по разработке и созданию моделей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67C82">
              <w:rPr>
                <w:rFonts w:ascii="Times New Roman" w:hAnsi="Times New Roman"/>
                <w:color w:val="000000"/>
                <w:sz w:val="28"/>
                <w:szCs w:val="28"/>
              </w:rPr>
              <w:t>и управления системой занятий физической культурой и массовым спортом для населения с учетом региональных особенностей спортивной инфраструктуры, рекреационных, парковых и иных досуговых 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3.6.1.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1104 131P516600 611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3.6.2.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3.6.3.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3.6.4.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 субъектах Российской Федерации,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входящих в состав приоритетных территорий, </w:t>
            </w: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построены  физкультурно</w:t>
            </w:r>
            <w:proofErr w:type="gramEnd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-оздоровительные комплексы – 2020 год.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 6 субъектах Российской Федерации, входящих в состав приоритетных территорий, построены физкультурно-оздоровительные центры, в 8 субъектах Российской Федерации, не входящих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 состав приоритетных территорий,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построены физкультурно-оздоровительные комплексы – 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17 509,8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8 942,8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26 452,6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70288">
              <w:rPr>
                <w:rFonts w:ascii="Times New Roman" w:hAnsi="Times New Roman"/>
                <w:color w:val="000000"/>
                <w:sz w:val="28"/>
                <w:szCs w:val="28"/>
              </w:rPr>
              <w:t>Создание</w:t>
            </w:r>
            <w:proofErr w:type="gramEnd"/>
            <w:r w:rsidRPr="00370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6 053,3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8 679,6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14 732,9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1102 131P551390 522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5 750,6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8 245,6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13 996,2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4.1.3.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736,7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4.1.4.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7028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</w:t>
            </w:r>
            <w:proofErr w:type="gramEnd"/>
            <w:r w:rsidRPr="00370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федеральной целевой программы "Развитие физической культуры и спорта в Российской Федерации на 2016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70288">
              <w:rPr>
                <w:rFonts w:ascii="Times New Roman" w:hAnsi="Times New Roman"/>
                <w:color w:val="000000"/>
                <w:sz w:val="28"/>
                <w:szCs w:val="28"/>
              </w:rPr>
              <w:t>2020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11193,3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11193,3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4.2.1.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1102 136P554950 523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7528,4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7528,4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4.2.2.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4.2.3.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3664,9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3664,9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4.2.4.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7028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</w:t>
            </w:r>
            <w:proofErr w:type="gramEnd"/>
            <w:r w:rsidRPr="00370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 по социально-экономическому развитию субъектов </w:t>
            </w:r>
            <w:r w:rsidRPr="003702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Российской Федерации, входящих в состав Северо-Кавказского федерального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526,4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4.3.1.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370 1101 359P555230 522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4.3.2.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4.3.3.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26,4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4.3.4.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 68 – 2019 год;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28 – 2020 год;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72 – 2021 год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спортивных школ олимпийского резерва поставлено новое спортивное оборудование и инвентарь для приведения организаций спортивной подготовки в нормативное состояние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1 539,5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1 221,6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1 566,3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4 327,4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41BF8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</w:t>
            </w:r>
            <w:proofErr w:type="gramEnd"/>
            <w:r w:rsidRPr="00741B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683,3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1 733,3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5.1.1.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1103 132P</w:t>
            </w:r>
            <w:proofErr w:type="gramStart"/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52290 </w:t>
            </w: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521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712,5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1 646,6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5.1.2.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5.1.3.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86,7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5.1.4.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41BF8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</w:t>
            </w:r>
            <w:proofErr w:type="gramEnd"/>
            <w:r w:rsidRPr="00741B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2448,9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5.2.1.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1103 132P5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50810</w:t>
            </w: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775,5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775,5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2326,5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5.2.2.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5.2.3.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122,4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5.2.4.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41BF8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</w:t>
            </w:r>
            <w:proofErr w:type="gramEnd"/>
            <w:r w:rsidRPr="00741B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145,2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5.3.1.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370 1103 359P5 55230 522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137,9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5.3.2.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5.3.3.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5.3.4.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 xml:space="preserve">В целях развития хоккея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br/>
              <w:t xml:space="preserve">в 40 организаций спортивной подготовки поставлено новое спортивное оборудование и инвентарь, усредненная техническая готовность 5 крытых катков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br/>
            </w: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для организаций спортивной подготовки не менее 80%</w:t>
            </w: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– 2019 год;</w:t>
            </w: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683489">
              <w:rPr>
                <w:rFonts w:ascii="Times New Roman" w:hAnsi="Times New Roman"/>
                <w:sz w:val="28"/>
                <w:szCs w:val="28"/>
              </w:rPr>
              <w:t xml:space="preserve">в 40 организаций спортивной подготовки поставлено новое спортивное оборудование и инвентарь, построено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br/>
              <w:t xml:space="preserve">5 крытых катков для организаций спортивной подготовки, усредненная техническая готовность 3 региональных центров не менее 60% </w:t>
            </w: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 2020 год;</w:t>
            </w: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683489">
              <w:rPr>
                <w:rFonts w:ascii="Times New Roman" w:hAnsi="Times New Roman"/>
                <w:sz w:val="28"/>
                <w:szCs w:val="28"/>
              </w:rPr>
              <w:t xml:space="preserve">в 40 организаций спортивной подготовки поставлено новое спортивное оборудование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br/>
              <w:t xml:space="preserve">и инвентарь, построено 8 крытых катков для организаций спортивной подготовки,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br/>
              <w:t>3 региональных центра</w:t>
            </w: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– 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2 767,4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6 478,9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5 532,6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14 778,9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F77B2">
              <w:rPr>
                <w:rFonts w:ascii="Times New Roman" w:hAnsi="Times New Roman"/>
                <w:color w:val="000000"/>
                <w:sz w:val="28"/>
                <w:szCs w:val="28"/>
              </w:rPr>
              <w:t>Создание</w:t>
            </w:r>
            <w:proofErr w:type="gramEnd"/>
            <w:r w:rsidRPr="00FF77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1 714,8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5 426,3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11 621,1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6.1.1.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777 1102 137P551390 522    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1629,1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5155,0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4256,0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11 040,1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6.1.2.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6.1.3.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271,3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581,1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6.1.4.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0558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</w:t>
            </w:r>
            <w:proofErr w:type="gramEnd"/>
            <w:r w:rsidRPr="000B05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спортивного оборудования </w:t>
            </w:r>
            <w:r w:rsidRPr="000B055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1 052,6</w:t>
            </w:r>
          </w:p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1 052,6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1 052,6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3 157,9</w:t>
            </w:r>
          </w:p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1103 137P552290 521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3 000, 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157,9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целях развития футбола </w:t>
            </w: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в субъекты Российской Федерации поставлены 48 искусственных покрытий для футбольных полей, созданных при организациях спортивной подготовки – 2019 год;</w:t>
            </w: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в субъекты Российской Федерации поставлены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t xml:space="preserve">37 искусственных покрытий для футбольных полей, созданных при организациях спортивной подготовки,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br/>
              <w:t xml:space="preserve">усредненная техническая готовность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br/>
              <w:t>16 футбольных манежей не менее 35%</w:t>
            </w: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– 2020 год;</w:t>
            </w: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в субъекты Российской Федерации поставлено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t xml:space="preserve">21 искусственное покрытие для футбольных полей, созданных при организациях спортивной подготовки, усредненная техническая готовность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br/>
            </w:r>
            <w:r w:rsidRPr="00683489">
              <w:rPr>
                <w:rFonts w:ascii="Times New Roman" w:hAnsi="Times New Roman"/>
                <w:sz w:val="28"/>
                <w:szCs w:val="28"/>
              </w:rPr>
              <w:lastRenderedPageBreak/>
              <w:t>19 футбольных манежей не менее 64%</w:t>
            </w: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– 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2 021,1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4 240,0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3 095,8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9 356,9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F6931">
              <w:rPr>
                <w:rFonts w:ascii="Times New Roman" w:hAnsi="Times New Roman"/>
                <w:color w:val="000000"/>
                <w:sz w:val="28"/>
                <w:szCs w:val="28"/>
              </w:rPr>
              <w:t>Создание</w:t>
            </w:r>
            <w:proofErr w:type="gramEnd"/>
            <w:r w:rsidRPr="00EF69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2 682,1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2 211,6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4 893,7</w:t>
            </w:r>
          </w:p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7.1.1.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777 1102 138P5 51390 522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37108A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08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37108A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08A">
              <w:rPr>
                <w:rFonts w:ascii="Times New Roman" w:hAnsi="Times New Roman"/>
                <w:color w:val="000000"/>
                <w:sz w:val="20"/>
                <w:szCs w:val="20"/>
              </w:rPr>
              <w:t>2 548,0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37108A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08A">
              <w:rPr>
                <w:rFonts w:ascii="Times New Roman" w:hAnsi="Times New Roman"/>
                <w:color w:val="000000"/>
                <w:sz w:val="20"/>
                <w:szCs w:val="20"/>
              </w:rPr>
              <w:t>2 101,0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108A">
              <w:rPr>
                <w:rFonts w:ascii="Times New Roman" w:hAnsi="Times New Roman"/>
                <w:color w:val="000000"/>
                <w:sz w:val="20"/>
                <w:szCs w:val="20"/>
              </w:rPr>
              <w:t>4 649,0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7.1.2.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4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7.1.3.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244,7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7.1.4.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6931">
              <w:rPr>
                <w:rFonts w:ascii="Times New Roman" w:hAnsi="Times New Roman"/>
                <w:color w:val="000000"/>
                <w:sz w:val="28"/>
                <w:szCs w:val="28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2 021,1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1 557,9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884,2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C3143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3143">
              <w:rPr>
                <w:rFonts w:ascii="Times New Roman" w:hAnsi="Times New Roman"/>
                <w:color w:val="000000"/>
                <w:sz w:val="20"/>
                <w:szCs w:val="20"/>
              </w:rPr>
              <w:t>4 463,2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1102 138P552280 521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B0A8C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0A8C">
              <w:rPr>
                <w:rFonts w:ascii="Times New Roman" w:hAnsi="Times New Roman"/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B0A8C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0A8C">
              <w:rPr>
                <w:rFonts w:ascii="Times New Roman" w:hAnsi="Times New Roman"/>
                <w:color w:val="000000"/>
                <w:sz w:val="20"/>
                <w:szCs w:val="20"/>
              </w:rPr>
              <w:t>1480,0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B0A8C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0A8C">
              <w:rPr>
                <w:rFonts w:ascii="Times New Roman" w:hAnsi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FB0A8C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0A8C">
              <w:rPr>
                <w:rFonts w:ascii="Times New Roman" w:hAnsi="Times New Roman"/>
                <w:color w:val="000000"/>
                <w:sz w:val="20"/>
                <w:szCs w:val="20"/>
              </w:rPr>
              <w:t>4 240,0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223,2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2A16F8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16F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 xml:space="preserve">Готовность проектно-сметной документации по строительству детского федерального центра в г. Калининграде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br/>
              <w:t xml:space="preserve">не менее 40% </w:t>
            </w: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– 2019 год.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Разработана проектно-сметная документация по строительству детского федерального центра в г. Калининграде – 2020 год.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sz w:val="28"/>
                <w:szCs w:val="28"/>
              </w:rPr>
              <w:t xml:space="preserve">Техническая готовность детского федерального центра в г. Калининграде </w:t>
            </w:r>
            <w:r w:rsidRPr="00683489">
              <w:rPr>
                <w:rFonts w:ascii="Times New Roman" w:hAnsi="Times New Roman"/>
                <w:sz w:val="28"/>
                <w:szCs w:val="28"/>
              </w:rPr>
              <w:br/>
              <w:t>не менее 20</w:t>
            </w:r>
            <w:proofErr w:type="gramStart"/>
            <w:r w:rsidRPr="0068348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–</w:t>
            </w:r>
            <w:proofErr w:type="gramEnd"/>
            <w:r w:rsidRPr="0068348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2021 год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2 475,0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D10E0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</w:t>
            </w:r>
            <w:proofErr w:type="gramEnd"/>
            <w:r w:rsidRPr="00FD1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детских спортивно-образовательных федеральных центров круглогодичного профиля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2 475,0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8.1.1.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1102 131P5 17200 414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2 475,0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8.1.2.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8.1.3.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8.1.4.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Подготовлены новые кадры для ведения спортивно-массовой работы с населением и спортивной подготовки, включая: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3 тыс. инструкторов по спорту, в том числе с квалификацией специалистов центров тестирования Всероссийского физкультурно-спортивного комплекса "Готов к труду и обороне" (ГТО), 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1,3 тыс. тренеров организаций спортивной подготовки – 2020 год;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9,8 тыс. инструкторов по спорту,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том числе с квалификацией специалистов центров тестирования Всероссийского физкультурно-спортивного комплекса "Готов к труду и обороне" (ГТО), и 7,1 тыс. тренеров организаций спортивной подготовки – 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D4675">
              <w:rPr>
                <w:rFonts w:ascii="Times New Roman" w:hAnsi="Times New Roman"/>
                <w:color w:val="000000"/>
                <w:sz w:val="28"/>
                <w:szCs w:val="28"/>
              </w:rPr>
              <w:t>Обучение</w:t>
            </w:r>
            <w:proofErr w:type="gramEnd"/>
            <w:r w:rsidRPr="00CD46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переподготовка тренеров организаций, осуществляющих спортивную подготовку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9.1.1.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777 1103 132P516900 244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9.1.2.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9.1.3.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9.1.4.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Осуществлено повышение квалификации тренеров и специалистов по хоккею 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(250 </w:t>
            </w: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человек  ежегодно</w:t>
            </w:r>
            <w:proofErr w:type="gramEnd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2020-2021 годы)  и по футболу (1,5 </w:t>
            </w:r>
            <w:proofErr w:type="spell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spellEnd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 ежегодно – 2020-2021 годы)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370,0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B3453">
              <w:rPr>
                <w:rFonts w:ascii="Times New Roman" w:hAnsi="Times New Roman"/>
                <w:color w:val="000000"/>
                <w:sz w:val="28"/>
                <w:szCs w:val="28"/>
              </w:rPr>
              <w:t>Обучение</w:t>
            </w:r>
            <w:proofErr w:type="gramEnd"/>
            <w:r w:rsidRPr="008B34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переподготовка тренеров организаций, осуществляющих спортивную подготовку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370,0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10.1.1.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777 0705 137P516900 244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777 0705 138P516900 244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370,0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10.1.2.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10.1.3.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10.1.4.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 системе подготовки спортивного резерва проведено не менее 220 спортивных соревнований, в том числе возобновлено проведение второго (межрегионального) этапа всероссийских спартакиад – ежегодно, с 2019 по 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1 538,3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1 530,5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1 579,4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4 648,2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Мероприятие:</w:t>
            </w: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25AC"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  <w:proofErr w:type="gramEnd"/>
            <w:r w:rsidRPr="002A25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подготовки спортивного резерва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777 1103 132Р5 16100 612    </w:t>
            </w: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77 1103 132P516100 611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1 538,3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1 530,5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1 579,4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4 648,2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11.1.1.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7617B7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1 538,3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7617B7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7B7">
              <w:rPr>
                <w:rFonts w:ascii="Times New Roman" w:hAnsi="Times New Roman"/>
                <w:color w:val="000000"/>
                <w:sz w:val="20"/>
                <w:szCs w:val="20"/>
              </w:rPr>
              <w:t>1 530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7617B7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7B7">
              <w:rPr>
                <w:rFonts w:ascii="Times New Roman" w:hAnsi="Times New Roman"/>
                <w:color w:val="000000"/>
                <w:sz w:val="20"/>
                <w:szCs w:val="20"/>
              </w:rPr>
              <w:t>1 579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617B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7617B7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7B7">
              <w:rPr>
                <w:rFonts w:ascii="Times New Roman" w:hAnsi="Times New Roman"/>
                <w:color w:val="000000"/>
                <w:sz w:val="20"/>
                <w:szCs w:val="20"/>
              </w:rPr>
              <w:t>4 648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11.1.2.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11.1.3.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11.1.4.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11.2.4.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4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Всего по федеральному проекту,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29 903,2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34 145,2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25 826,1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89 874,5</w:t>
            </w:r>
          </w:p>
        </w:tc>
      </w:tr>
      <w:tr w:rsidR="008B4D6B" w:rsidRPr="00683489" w:rsidTr="00CF0D3F">
        <w:trPr>
          <w:trHeight w:val="20"/>
        </w:trPr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24 827,5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29 508,6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24 831,4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79 167,5</w:t>
            </w:r>
          </w:p>
        </w:tc>
      </w:tr>
      <w:tr w:rsidR="008B4D6B" w:rsidRPr="00683489" w:rsidTr="00CF0D3F">
        <w:trPr>
          <w:trHeight w:val="20"/>
        </w:trPr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4D6B" w:rsidRPr="00683489" w:rsidTr="00CF0D3F">
        <w:trPr>
          <w:trHeight w:val="20"/>
        </w:trPr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5 075,7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4 636,6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10 707,0</w:t>
            </w:r>
          </w:p>
        </w:tc>
      </w:tr>
      <w:tr w:rsidR="008B4D6B" w:rsidRPr="00683489" w:rsidTr="00CF0D3F">
        <w:trPr>
          <w:trHeight w:val="20"/>
        </w:trPr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4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B" w:rsidRPr="00683489" w:rsidRDefault="008B4D6B" w:rsidP="00CF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4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B4D6B" w:rsidRPr="00683489" w:rsidRDefault="008B4D6B" w:rsidP="008B4D6B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B4D6B" w:rsidRPr="00683489" w:rsidRDefault="008B4D6B" w:rsidP="008B4D6B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3489">
        <w:rPr>
          <w:rFonts w:ascii="Times New Roman" w:eastAsia="Times New Roman" w:hAnsi="Times New Roman"/>
          <w:sz w:val="28"/>
          <w:szCs w:val="20"/>
          <w:lang w:eastAsia="ru-RU"/>
        </w:rPr>
        <w:br w:type="page"/>
      </w:r>
    </w:p>
    <w:p w:rsidR="008B4D6B" w:rsidRPr="00683489" w:rsidRDefault="008B4D6B" w:rsidP="008B4D6B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3489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4. Финансовое обеспечение реализации федерального проекта по субъектам Российской Федерации</w:t>
      </w:r>
    </w:p>
    <w:p w:rsidR="008B4D6B" w:rsidRPr="00683489" w:rsidRDefault="008B4D6B" w:rsidP="008B4D6B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9"/>
        <w:gridCol w:w="1487"/>
        <w:gridCol w:w="1488"/>
        <w:gridCol w:w="1487"/>
        <w:gridCol w:w="1488"/>
        <w:gridCol w:w="1487"/>
        <w:gridCol w:w="1488"/>
        <w:gridCol w:w="1605"/>
      </w:tblGrid>
      <w:tr w:rsidR="008B4D6B" w:rsidRPr="00683489" w:rsidTr="00CF0D3F">
        <w:trPr>
          <w:cantSplit/>
          <w:trHeight w:val="20"/>
        </w:trPr>
        <w:tc>
          <w:tcPr>
            <w:tcW w:w="3585" w:type="dxa"/>
            <w:vMerge w:val="restart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8889" w:type="dxa"/>
            <w:gridSpan w:val="6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Всего, </w:t>
            </w:r>
          </w:p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(млн. рублей)</w:t>
            </w:r>
          </w:p>
        </w:tc>
      </w:tr>
      <w:tr w:rsidR="008B4D6B" w:rsidRPr="00683489" w:rsidTr="00CF0D3F">
        <w:trPr>
          <w:cantSplit/>
          <w:trHeight w:val="20"/>
          <w:tblHeader/>
        </w:trPr>
        <w:tc>
          <w:tcPr>
            <w:tcW w:w="3585" w:type="dxa"/>
            <w:vMerge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82" w:type="dxa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81" w:type="dxa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Центральный федеральный округ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1457,1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2973,1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3342,2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7772,4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1 401,7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2 871,0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3 215,8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7488,5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  <w:vAlign w:val="center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Белгородская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207,2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343,7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330,5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Брянская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149,1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Владимирская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Воронежская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165,8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lastRenderedPageBreak/>
              <w:t>Ивановская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Калужская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464,5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357,5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Костромская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Курская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Липецкая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385,8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276,3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Московская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Орловская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197,8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Рязанская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Смоленская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Тамбовская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Тверская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lastRenderedPageBreak/>
              <w:t>Тульская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239,2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Ярославская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165,7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Северо-западный федеральный округ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5159,4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2382,5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4425,9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Карелия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Коми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Архангельская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285,6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Вологодская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255,3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Калининградская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lastRenderedPageBreak/>
              <w:t>Ленинградская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145,7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211,9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Мурманская область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311,5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Новгородская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128,1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169,2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Псковская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258,7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256,1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Санкт-Петербург,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489">
              <w:rPr>
                <w:rFonts w:ascii="Times New Roman" w:hAnsi="Times New Roman"/>
              </w:rPr>
              <w:t>18,9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489">
              <w:rPr>
                <w:rFonts w:ascii="Times New Roman" w:hAnsi="Times New Roman"/>
              </w:rPr>
              <w:t>539,8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489">
              <w:rPr>
                <w:rFonts w:ascii="Times New Roman" w:hAnsi="Times New Roman"/>
              </w:rPr>
              <w:t>305,9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275,3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Ненецкий автономный округ,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u w:color="000000"/>
                <w:lang w:eastAsia="ru-RU"/>
              </w:rPr>
              <w:t>Южный федеральный округ,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885,8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1611,0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3624,3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868,8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1006,4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1578,7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Адыгея,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163,1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301,0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154,5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Калмыкия,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Крым,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301,4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Краснодарский край,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lastRenderedPageBreak/>
              <w:t>Астраханская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340,4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Волгоградская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154,9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379,7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Ростовская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150,3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349,3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proofErr w:type="spellStart"/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г.Севастополь</w:t>
            </w:r>
            <w:proofErr w:type="spellEnd"/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u w:color="000000"/>
                <w:lang w:eastAsia="ru-RU"/>
              </w:rPr>
              <w:t>Северо-Кавказский</w:t>
            </w:r>
            <w:proofErr w:type="gramEnd"/>
            <w:r w:rsidRPr="00683489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u w:color="000000"/>
                <w:lang w:eastAsia="ru-RU"/>
              </w:rPr>
              <w:t xml:space="preserve"> федеральный округ</w:t>
            </w: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418,9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358,8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789,65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1567,35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355,2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Дагестан,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 xml:space="preserve">Республика </w:t>
            </w:r>
            <w:proofErr w:type="spellStart"/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Игушетия</w:t>
            </w:r>
            <w:proofErr w:type="spellEnd"/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Кабардино-Балкарская Республика,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329,8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lastRenderedPageBreak/>
              <w:t>Карачаево-Черкесская Республика,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Северная Осетия-Алания,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Чеченская Республика,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219,2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388,3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Ставропольский край,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u w:color="000000"/>
                <w:lang w:eastAsia="ru-RU"/>
              </w:rPr>
              <w:t>Приволжский федеральный округ,</w:t>
            </w:r>
            <w:r w:rsidRPr="00683489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7478,6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1917,2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2010,2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3091,3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7018,7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Башкортостан,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200,8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Марий Эл,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Мордовия,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lastRenderedPageBreak/>
              <w:t>Республика Татарстан,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405,1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Удмуртская Республика,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353,3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284,1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275,8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Чувашская Республика,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216,9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Пермский край,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Кировская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Нижегородская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508,0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345,6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332,3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Оренбургская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Пензенская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324,7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Самарская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273,6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302,2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860,7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Саратовская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134,3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220,1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Ульяновская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142,1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u w:color="000000"/>
                <w:lang w:eastAsia="ru-RU"/>
              </w:rPr>
              <w:lastRenderedPageBreak/>
              <w:t>Уральский федеральный округ</w:t>
            </w: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915,0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1224,5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918,0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3057,5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670,2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830,9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Курганская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Свердловская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Тюменская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Челябинская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392,5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Ханты-Мансийский автономный круг,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Ямало-Ненецкий автономный круг,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u w:color="000000"/>
                <w:lang w:eastAsia="ru-RU"/>
              </w:rPr>
              <w:t>Сибирский федеральный округ,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994,4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1552,0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1745,8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6148,3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1475,4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1701,5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5990,8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Алтай,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Тыва,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Хакассия,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75,1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Алтайский край,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139,4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483,2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Красноярский край,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187,7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287,4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Иркутская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196,8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276,3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Кемеровская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301,5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209,7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Новосибирская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190,9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lastRenderedPageBreak/>
              <w:t>Омская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Томская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u w:color="000000"/>
                <w:lang w:eastAsia="ru-RU"/>
              </w:rPr>
              <w:t>Дальневосточный федеральный округ,</w:t>
            </w:r>
            <w:r w:rsidRPr="00683489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1204,5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768,2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1168,2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1706,3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Бурятия,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745,7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653,6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Республика Саха (Якутия),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Забайкальский край,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Камчатский край,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Приморский край,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425,4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lastRenderedPageBreak/>
              <w:t>Хабаровский край,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239,7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408,3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Амурская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160,5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Магаданская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Сахалинская область,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</w:t>
            </w:r>
          </w:p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Еврейская автономная область,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u w:color="000000"/>
                <w:lang w:eastAsia="ru-RU"/>
              </w:rPr>
              <w:t>Чукотский автономный округ,</w:t>
            </w: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4D6B" w:rsidRPr="00683489" w:rsidRDefault="008B4D6B" w:rsidP="00CF0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D6B" w:rsidRPr="00683489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4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B4D6B" w:rsidRPr="00B568B3" w:rsidTr="00CF0D3F">
        <w:trPr>
          <w:cantSplit/>
          <w:trHeight w:val="20"/>
        </w:trPr>
        <w:tc>
          <w:tcPr>
            <w:tcW w:w="3585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межбюджетные трансферты бюджету(</w:t>
            </w:r>
            <w:proofErr w:type="spellStart"/>
            <w:proofErr w:type="gramStart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6834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  <w:proofErr w:type="gramEnd"/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8B4D6B" w:rsidRPr="00683489" w:rsidRDefault="008B4D6B" w:rsidP="00CF0D3F">
            <w:pPr>
              <w:spacing w:after="0" w:line="240" w:lineRule="auto"/>
              <w:jc w:val="center"/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4D6B" w:rsidRDefault="008B4D6B" w:rsidP="00CF0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E2ED8" w:rsidRDefault="00BE2ED8"/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762" w:rsidRDefault="00B81762" w:rsidP="00B81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A92073">
        <w:rPr>
          <w:rFonts w:ascii="Times New Roman" w:hAnsi="Times New Roman"/>
          <w:b/>
          <w:sz w:val="28"/>
          <w:szCs w:val="28"/>
        </w:rPr>
        <w:t xml:space="preserve">Оценка вклада результатов федерального проекта "Спорт – норма жизни" </w:t>
      </w:r>
      <w:r>
        <w:rPr>
          <w:rFonts w:ascii="Times New Roman" w:hAnsi="Times New Roman"/>
          <w:b/>
          <w:sz w:val="28"/>
          <w:szCs w:val="28"/>
        </w:rPr>
        <w:br/>
      </w:r>
      <w:r w:rsidRPr="00A92073">
        <w:rPr>
          <w:rFonts w:ascii="Times New Roman" w:hAnsi="Times New Roman"/>
          <w:b/>
          <w:sz w:val="28"/>
          <w:szCs w:val="28"/>
        </w:rPr>
        <w:t>в достижение показателей национального проекта "Демография"</w:t>
      </w:r>
    </w:p>
    <w:p w:rsidR="00B81762" w:rsidRPr="003B6273" w:rsidRDefault="00B81762" w:rsidP="00B81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827"/>
        <w:gridCol w:w="1257"/>
        <w:gridCol w:w="1258"/>
        <w:gridCol w:w="1258"/>
        <w:gridCol w:w="1257"/>
        <w:gridCol w:w="1258"/>
        <w:gridCol w:w="1258"/>
        <w:gridCol w:w="2923"/>
      </w:tblGrid>
      <w:tr w:rsidR="00B81762" w:rsidRPr="00E708BA" w:rsidTr="00FE5DDF">
        <w:trPr>
          <w:cantSplit/>
          <w:trHeight w:val="3380"/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extDirection w:val="btLr"/>
            <w:vAlign w:val="center"/>
          </w:tcPr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1. Цель:</w:t>
            </w:r>
          </w:p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увеличить ожидаемую продолжительность здоровой жизни до 67 лет</w:t>
            </w:r>
          </w:p>
        </w:tc>
        <w:tc>
          <w:tcPr>
            <w:tcW w:w="1258" w:type="dxa"/>
            <w:shd w:val="clear" w:color="auto" w:fill="auto"/>
            <w:textDirection w:val="btLr"/>
            <w:vAlign w:val="center"/>
          </w:tcPr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1.1. Целевой показатель:</w:t>
            </w:r>
          </w:p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снижение смертности населения старше трудоспособного возраста (на 1000 человек населения соответствующего возраста)</w:t>
            </w:r>
          </w:p>
        </w:tc>
        <w:tc>
          <w:tcPr>
            <w:tcW w:w="1258" w:type="dxa"/>
            <w:shd w:val="clear" w:color="auto" w:fill="auto"/>
            <w:textDirection w:val="btLr"/>
            <w:vAlign w:val="center"/>
          </w:tcPr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2. Целевой показатель:</w:t>
            </w:r>
          </w:p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 xml:space="preserve">увеличение суммарного коэффициента рождаемости </w:t>
            </w:r>
            <w:r w:rsidRPr="00CC17D6">
              <w:rPr>
                <w:rFonts w:ascii="Times New Roman" w:hAnsi="Times New Roman"/>
                <w:sz w:val="20"/>
                <w:szCs w:val="20"/>
              </w:rPr>
              <w:br/>
              <w:t>(до 1,7 детей на 1 женщину)</w:t>
            </w:r>
          </w:p>
        </w:tc>
        <w:tc>
          <w:tcPr>
            <w:tcW w:w="1257" w:type="dxa"/>
            <w:shd w:val="clear" w:color="auto" w:fill="auto"/>
            <w:textDirection w:val="btLr"/>
            <w:vAlign w:val="center"/>
          </w:tcPr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3. Цель:</w:t>
            </w:r>
          </w:p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увеличение доли граждан, ведущих здоровых образ жизни</w:t>
            </w:r>
          </w:p>
        </w:tc>
        <w:tc>
          <w:tcPr>
            <w:tcW w:w="1258" w:type="dxa"/>
            <w:shd w:val="clear" w:color="auto" w:fill="auto"/>
            <w:textDirection w:val="btLr"/>
            <w:vAlign w:val="center"/>
          </w:tcPr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3.1. Целевой показатель:</w:t>
            </w:r>
          </w:p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Обращаемость в медицинские организации по вопросам здорового образа жизни (тысяч человек)</w:t>
            </w:r>
          </w:p>
        </w:tc>
        <w:tc>
          <w:tcPr>
            <w:tcW w:w="1258" w:type="dxa"/>
            <w:shd w:val="clear" w:color="auto" w:fill="auto"/>
            <w:textDirection w:val="btLr"/>
            <w:vAlign w:val="center"/>
          </w:tcPr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4. Целевой показатель:</w:t>
            </w:r>
          </w:p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Стоимость последующего содержания создаваемых объектов</w:t>
            </w:r>
          </w:p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81762" w:rsidRPr="00CC17D6" w:rsidRDefault="00B81762" w:rsidP="00FE5DDF">
            <w:pPr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CC17D6">
              <w:rPr>
                <w:rFonts w:ascii="Times New Roman" w:hAnsi="Times New Roman"/>
                <w:i/>
                <w:sz w:val="20"/>
                <w:szCs w:val="20"/>
              </w:rPr>
              <w:t xml:space="preserve">(усредненная годовая стоимость </w:t>
            </w:r>
            <w:r w:rsidRPr="00CC17D6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в расчете </w:t>
            </w:r>
            <w:r w:rsidRPr="00CC17D6">
              <w:rPr>
                <w:rFonts w:ascii="Times New Roman" w:hAnsi="Times New Roman"/>
                <w:i/>
                <w:sz w:val="20"/>
                <w:szCs w:val="20"/>
              </w:rPr>
              <w:br/>
              <w:t>на 1 объект)</w:t>
            </w:r>
          </w:p>
        </w:tc>
      </w:tr>
      <w:tr w:rsidR="00B81762" w:rsidRPr="004C77B4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CC17D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Справочно</w:t>
            </w:r>
            <w:proofErr w:type="spellEnd"/>
            <w:r w:rsidRPr="00CC17D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B81762" w:rsidRPr="00CC17D6" w:rsidRDefault="00B81762" w:rsidP="00FE5DD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/>
                <w:i/>
                <w:sz w:val="20"/>
                <w:szCs w:val="20"/>
              </w:rPr>
              <w:t>Оценка вклада всего федерального проекта (баллов)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/>
                <w:i/>
                <w:sz w:val="20"/>
                <w:szCs w:val="20"/>
              </w:rPr>
              <w:t>всего 220</w:t>
            </w:r>
          </w:p>
        </w:tc>
      </w:tr>
      <w:tr w:rsidR="00B81762" w:rsidRPr="004C77B4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ИТОГО (процентов)</w:t>
            </w:r>
          </w:p>
          <w:p w:rsidR="00B81762" w:rsidRPr="00CC17D6" w:rsidRDefault="00B81762" w:rsidP="00FE5DDF">
            <w:pPr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*по каждому показателю не более 100%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60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81762" w:rsidRPr="00E708BA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систематические занятия физической культурой и спортом дополнительно вовлечено не менее 25,3 млн человек (2019-2024 годы)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81762" w:rsidRPr="00E708BA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Проведена информационно-коммуникационная кампания по формированию в обществе культуры поведения, основанной на </w:t>
            </w: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индивидуальной мотивации граждан к физическому развитию, включая подготовку к выполнению и выполнение нормативов Всероссийского физкультурно-спортивного комплекса "Готов к труду и обороне" (ГТО), и стимулированию работодателей к поощрению физической активности </w:t>
            </w: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с охватом не менее 70% населения к 2024 году (2019-2024 годы)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lastRenderedPageBreak/>
              <w:t>10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81762" w:rsidRPr="00E708BA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1760 муниципальных районах созданы центры тестирования Всероссийского физкультурно-спортивного комплекса "Готов к труду и обороне" (ГТО), оборудованные малыми спортивными площадками (2019-2023 годы)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2,5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2,5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 млн. рублей</w:t>
            </w:r>
          </w:p>
        </w:tc>
      </w:tr>
      <w:tr w:rsidR="00B81762" w:rsidRPr="00E708BA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 85 субъектах Российской </w:t>
            </w:r>
            <w:proofErr w:type="gramStart"/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Федерации  построены</w:t>
            </w:r>
            <w:proofErr w:type="gramEnd"/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физкультурно-оздоровительные комплексы и центры (2020-2024 годы)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2,5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2,5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 млн. рублей</w:t>
            </w:r>
          </w:p>
        </w:tc>
      </w:tr>
      <w:tr w:rsidR="00B81762" w:rsidRPr="00E708BA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400 спортивных школ олимпийского резерва поставлено новое спортивное оборудование и инвентарь для приведения организаций спортивной подготовки в нормативное состояние (2019-2024 годы)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1,5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762" w:rsidRPr="00E708BA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 целях развития хоккея </w:t>
            </w: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в 120 организаций спортивной подготовки поставлено новое </w:t>
            </w: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спортивное оборудование и инвентарь, </w:t>
            </w:r>
          </w:p>
          <w:p w:rsidR="00B81762" w:rsidRPr="00CC17D6" w:rsidRDefault="00B81762" w:rsidP="00FE5DD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построено 50 крытых катков для организаций спортивной подготовки, </w:t>
            </w:r>
          </w:p>
          <w:p w:rsidR="00B81762" w:rsidRPr="00CC17D6" w:rsidRDefault="00B81762" w:rsidP="00FE5DD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5 региональных центров (2019-2024 годы) 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1,5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каток - 30 млн. рублей,</w:t>
            </w:r>
          </w:p>
          <w:p w:rsidR="00B81762" w:rsidRPr="00CC17D6" w:rsidRDefault="00B81762" w:rsidP="00FE5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региональный центр - </w:t>
            </w: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80 млн. рублей</w:t>
            </w:r>
          </w:p>
        </w:tc>
      </w:tr>
      <w:tr w:rsidR="00B81762" w:rsidRPr="00E708BA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 целях развития футбола в субъекты Российской Федерации поставлены </w:t>
            </w: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106 искусственных покрытий для футбольных полей, созданных при организациях спортивной подготовки, построено 25 футбольных манежей </w:t>
            </w: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(2019-2024 годы)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1,5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искусственное поле - </w:t>
            </w: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1 млн. рублей,</w:t>
            </w:r>
          </w:p>
          <w:p w:rsidR="00B81762" w:rsidRPr="00CC17D6" w:rsidRDefault="00B81762" w:rsidP="00FE5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манеж - 25 млн. рублей</w:t>
            </w:r>
          </w:p>
        </w:tc>
      </w:tr>
      <w:tr w:rsidR="00B81762" w:rsidRPr="00E708BA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Введен в эксплуатацию детский федеральный центр в г. Калининграде (2019-2024 годы)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300 млн. рублей </w:t>
            </w: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(без учета </w:t>
            </w:r>
            <w:proofErr w:type="spellStart"/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госзадания</w:t>
            </w:r>
            <w:proofErr w:type="spellEnd"/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на подготовку спортсменов)</w:t>
            </w:r>
          </w:p>
        </w:tc>
      </w:tr>
      <w:tr w:rsidR="00B81762" w:rsidRPr="00E708BA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Подготовлены новые кадры для ведения спортивно-массовой работы с населением и спортивной подготовки, включая:</w:t>
            </w:r>
          </w:p>
          <w:p w:rsidR="00B81762" w:rsidRPr="00CC17D6" w:rsidRDefault="00B81762" w:rsidP="00FE5DD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28,3 тыс. инструкторов по спорту, в том числе с квалификацией специалистов центров тестирования Всероссийского физкультурно-спортивного комплекса "Готов к труду и обороне" (ГТО</w:t>
            </w:r>
            <w:proofErr w:type="gramStart"/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),  </w:t>
            </w: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11 тыс. тренеров организаций спортивной подготовки (2020-2022 годы)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762" w:rsidRPr="00E708BA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Осуществлено повышение квалификации тренеров и специалистов по хоккею </w:t>
            </w: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(750 </w:t>
            </w:r>
            <w:proofErr w:type="gramStart"/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человек)  и</w:t>
            </w:r>
            <w:proofErr w:type="gramEnd"/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 футболу (5 тыс. человек) – 2020-2022 годы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762" w:rsidRPr="00E708BA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системе подготовки спортивного резерва ежегодно проведено не менее 220 спортивных соревнований, в том числе возобновлено проведение второго (межрегионального) этапа всероссийских спартакиад (2019-2024 годы)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1,5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762" w:rsidRPr="00E708BA" w:rsidTr="00FE5DDF">
        <w:trPr>
          <w:jc w:val="center"/>
        </w:trPr>
        <w:tc>
          <w:tcPr>
            <w:tcW w:w="512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B81762" w:rsidRPr="00CC17D6" w:rsidRDefault="00B81762" w:rsidP="00FE5DDF">
            <w:pPr>
              <w:rPr>
                <w:rFonts w:ascii="Times New Roman" w:hAnsi="Times New Roman"/>
                <w:sz w:val="20"/>
                <w:szCs w:val="20"/>
              </w:rPr>
            </w:pPr>
            <w:r w:rsidRPr="00CC17D6">
              <w:rPr>
                <w:rFonts w:ascii="Times New Roman" w:hAnsi="Times New Roman"/>
                <w:sz w:val="20"/>
                <w:szCs w:val="20"/>
              </w:rPr>
              <w:t xml:space="preserve">Не менее 100% организаций спортивной подготовки оказывают услуги в соответствии с федеральными </w:t>
            </w:r>
            <w:r w:rsidRPr="00CC17D6">
              <w:rPr>
                <w:rFonts w:ascii="Times New Roman" w:hAnsi="Times New Roman"/>
                <w:sz w:val="20"/>
                <w:szCs w:val="20"/>
              </w:rPr>
              <w:lastRenderedPageBreak/>
              <w:t>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 организаций, осуществляющих спортивную подготовку, а также спортивным нормативам и результатам спортивной подготовки (2019-2020 годы)</w:t>
            </w: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C17D6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923" w:type="dxa"/>
            <w:shd w:val="clear" w:color="auto" w:fill="auto"/>
          </w:tcPr>
          <w:p w:rsidR="00B81762" w:rsidRPr="00CC17D6" w:rsidRDefault="00B81762" w:rsidP="00FE5D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1762" w:rsidRPr="00B81762" w:rsidRDefault="00B81762" w:rsidP="00B81762"/>
    <w:sectPr w:rsidR="00B81762" w:rsidRPr="00B81762" w:rsidSect="0037416B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0F7" w:rsidRDefault="00ED10F7" w:rsidP="008B4D6B">
      <w:pPr>
        <w:spacing w:after="0" w:line="240" w:lineRule="auto"/>
      </w:pPr>
      <w:r>
        <w:separator/>
      </w:r>
    </w:p>
  </w:endnote>
  <w:endnote w:type="continuationSeparator" w:id="0">
    <w:p w:rsidR="00ED10F7" w:rsidRDefault="00ED10F7" w:rsidP="008B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0F7" w:rsidRDefault="00ED10F7" w:rsidP="008B4D6B">
      <w:pPr>
        <w:spacing w:after="0" w:line="240" w:lineRule="auto"/>
      </w:pPr>
      <w:r>
        <w:separator/>
      </w:r>
    </w:p>
  </w:footnote>
  <w:footnote w:type="continuationSeparator" w:id="0">
    <w:p w:rsidR="00ED10F7" w:rsidRDefault="00ED10F7" w:rsidP="008B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19193"/>
      <w:docPartObj>
        <w:docPartGallery w:val="Page Numbers (Top of Page)"/>
        <w:docPartUnique/>
      </w:docPartObj>
    </w:sdtPr>
    <w:sdtEndPr/>
    <w:sdtContent>
      <w:p w:rsidR="008B4D6B" w:rsidRDefault="008B4D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62" w:rsidRPr="00B81762">
          <w:rPr>
            <w:noProof/>
            <w:lang w:val="ru-RU"/>
          </w:rPr>
          <w:t>64</w:t>
        </w:r>
        <w:r>
          <w:fldChar w:fldCharType="end"/>
        </w:r>
      </w:p>
    </w:sdtContent>
  </w:sdt>
  <w:p w:rsidR="008B4D6B" w:rsidRDefault="008B4D6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719"/>
    <w:multiLevelType w:val="hybridMultilevel"/>
    <w:tmpl w:val="BEC8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4563"/>
    <w:multiLevelType w:val="hybridMultilevel"/>
    <w:tmpl w:val="A8B49658"/>
    <w:lvl w:ilvl="0" w:tplc="18280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51703"/>
    <w:multiLevelType w:val="hybridMultilevel"/>
    <w:tmpl w:val="439C41EA"/>
    <w:lvl w:ilvl="0" w:tplc="0D7E1D3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65CA"/>
    <w:multiLevelType w:val="hybridMultilevel"/>
    <w:tmpl w:val="B4223424"/>
    <w:lvl w:ilvl="0" w:tplc="F3FA5232">
      <w:start w:val="1"/>
      <w:numFmt w:val="decimal"/>
      <w:lvlText w:val="1.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F26FF"/>
    <w:multiLevelType w:val="hybridMultilevel"/>
    <w:tmpl w:val="638A1942"/>
    <w:lvl w:ilvl="0" w:tplc="778475B6">
      <w:start w:val="1"/>
      <w:numFmt w:val="decimal"/>
      <w:lvlText w:val="2.1.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2E4F"/>
    <w:multiLevelType w:val="hybridMultilevel"/>
    <w:tmpl w:val="EE747C3A"/>
    <w:lvl w:ilvl="0" w:tplc="ADAC29D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C24"/>
    <w:multiLevelType w:val="multilevel"/>
    <w:tmpl w:val="9E1E6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896FF7"/>
    <w:multiLevelType w:val="hybridMultilevel"/>
    <w:tmpl w:val="D9447D62"/>
    <w:lvl w:ilvl="0" w:tplc="BF6886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B19C0"/>
    <w:multiLevelType w:val="hybridMultilevel"/>
    <w:tmpl w:val="C9622DC0"/>
    <w:lvl w:ilvl="0" w:tplc="724C35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5231A"/>
    <w:multiLevelType w:val="hybridMultilevel"/>
    <w:tmpl w:val="F686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A558C"/>
    <w:multiLevelType w:val="hybridMultilevel"/>
    <w:tmpl w:val="F5DC84F2"/>
    <w:lvl w:ilvl="0" w:tplc="E7FAF382">
      <w:start w:val="1"/>
      <w:numFmt w:val="decimal"/>
      <w:lvlText w:val="7.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BE2167F"/>
    <w:multiLevelType w:val="hybridMultilevel"/>
    <w:tmpl w:val="77C43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946F5"/>
    <w:multiLevelType w:val="hybridMultilevel"/>
    <w:tmpl w:val="D8167356"/>
    <w:lvl w:ilvl="0" w:tplc="F698CA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65C92"/>
    <w:multiLevelType w:val="hybridMultilevel"/>
    <w:tmpl w:val="5C56C77C"/>
    <w:lvl w:ilvl="0" w:tplc="2BEC6E98">
      <w:start w:val="1"/>
      <w:numFmt w:val="decimal"/>
      <w:lvlText w:val="1.%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637AE"/>
    <w:multiLevelType w:val="hybridMultilevel"/>
    <w:tmpl w:val="749E76DA"/>
    <w:lvl w:ilvl="0" w:tplc="72A0BD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F74B5"/>
    <w:multiLevelType w:val="hybridMultilevel"/>
    <w:tmpl w:val="18C6CE42"/>
    <w:lvl w:ilvl="0" w:tplc="ADAC29D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6D0"/>
    <w:multiLevelType w:val="hybridMultilevel"/>
    <w:tmpl w:val="C2FE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8141E"/>
    <w:multiLevelType w:val="hybridMultilevel"/>
    <w:tmpl w:val="4B86A82C"/>
    <w:lvl w:ilvl="0" w:tplc="6AA226FE">
      <w:start w:val="1"/>
      <w:numFmt w:val="decimal"/>
      <w:lvlText w:val="1.9.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4253E"/>
    <w:multiLevelType w:val="hybridMultilevel"/>
    <w:tmpl w:val="EF8A154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5B3832CA"/>
    <w:multiLevelType w:val="hybridMultilevel"/>
    <w:tmpl w:val="2076C5AC"/>
    <w:lvl w:ilvl="0" w:tplc="724C35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80936"/>
    <w:multiLevelType w:val="multilevel"/>
    <w:tmpl w:val="4E34BAD2"/>
    <w:lvl w:ilvl="0">
      <w:start w:val="44"/>
      <w:numFmt w:val="decimal"/>
      <w:lvlText w:val="%1."/>
      <w:lvlJc w:val="left"/>
      <w:pPr>
        <w:ind w:left="875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1F365CE"/>
    <w:multiLevelType w:val="hybridMultilevel"/>
    <w:tmpl w:val="7F1E29E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67AA252B"/>
    <w:multiLevelType w:val="hybridMultilevel"/>
    <w:tmpl w:val="FE465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90D63"/>
    <w:multiLevelType w:val="hybridMultilevel"/>
    <w:tmpl w:val="2C80A3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F4AC3"/>
    <w:multiLevelType w:val="hybridMultilevel"/>
    <w:tmpl w:val="B4D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112CE"/>
    <w:multiLevelType w:val="hybridMultilevel"/>
    <w:tmpl w:val="513C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6"/>
  </w:num>
  <w:num w:numId="5">
    <w:abstractNumId w:val="14"/>
  </w:num>
  <w:num w:numId="6">
    <w:abstractNumId w:val="3"/>
  </w:num>
  <w:num w:numId="7">
    <w:abstractNumId w:val="13"/>
  </w:num>
  <w:num w:numId="8">
    <w:abstractNumId w:val="17"/>
  </w:num>
  <w:num w:numId="9">
    <w:abstractNumId w:val="25"/>
  </w:num>
  <w:num w:numId="10">
    <w:abstractNumId w:val="4"/>
  </w:num>
  <w:num w:numId="11">
    <w:abstractNumId w:val="2"/>
  </w:num>
  <w:num w:numId="12">
    <w:abstractNumId w:val="7"/>
  </w:num>
  <w:num w:numId="13">
    <w:abstractNumId w:val="15"/>
  </w:num>
  <w:num w:numId="14">
    <w:abstractNumId w:val="5"/>
  </w:num>
  <w:num w:numId="15">
    <w:abstractNumId w:val="10"/>
  </w:num>
  <w:num w:numId="16">
    <w:abstractNumId w:val="24"/>
  </w:num>
  <w:num w:numId="17">
    <w:abstractNumId w:val="20"/>
  </w:num>
  <w:num w:numId="18">
    <w:abstractNumId w:val="19"/>
  </w:num>
  <w:num w:numId="19">
    <w:abstractNumId w:val="9"/>
  </w:num>
  <w:num w:numId="20">
    <w:abstractNumId w:val="23"/>
  </w:num>
  <w:num w:numId="21">
    <w:abstractNumId w:val="22"/>
  </w:num>
  <w:num w:numId="22">
    <w:abstractNumId w:val="11"/>
  </w:num>
  <w:num w:numId="23">
    <w:abstractNumId w:val="18"/>
  </w:num>
  <w:num w:numId="24">
    <w:abstractNumId w:val="1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F4"/>
    <w:rsid w:val="002228F4"/>
    <w:rsid w:val="0037416B"/>
    <w:rsid w:val="008B4D6B"/>
    <w:rsid w:val="00B81762"/>
    <w:rsid w:val="00BE2ED8"/>
    <w:rsid w:val="00E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2BA941-0389-45C7-8B5E-D05C767A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B4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D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B4D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D6B"/>
    <w:pPr>
      <w:ind w:left="720"/>
      <w:contextualSpacing/>
    </w:pPr>
  </w:style>
  <w:style w:type="paragraph" w:styleId="a5">
    <w:name w:val="footnote text"/>
    <w:basedOn w:val="a"/>
    <w:link w:val="a6"/>
    <w:rsid w:val="008B4D6B"/>
    <w:pPr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rsid w:val="008B4D6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rsid w:val="008B4D6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4D6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B4D6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8B4D6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8B4D6B"/>
    <w:rPr>
      <w:rFonts w:ascii="Calibri" w:eastAsia="Calibri" w:hAnsi="Calibri" w:cs="Times New Roman"/>
      <w:lang w:val="x-none"/>
    </w:rPr>
  </w:style>
  <w:style w:type="paragraph" w:styleId="ac">
    <w:name w:val="footer"/>
    <w:basedOn w:val="a"/>
    <w:link w:val="ad"/>
    <w:uiPriority w:val="99"/>
    <w:unhideWhenUsed/>
    <w:rsid w:val="008B4D6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8B4D6B"/>
    <w:rPr>
      <w:rFonts w:ascii="Calibri" w:eastAsia="Calibri" w:hAnsi="Calibri" w:cs="Times New Roman"/>
      <w:lang w:val="x-none"/>
    </w:rPr>
  </w:style>
  <w:style w:type="numbering" w:customStyle="1" w:styleId="1">
    <w:name w:val="Нет списка1"/>
    <w:next w:val="a2"/>
    <w:semiHidden/>
    <w:rsid w:val="008B4D6B"/>
  </w:style>
  <w:style w:type="character" w:styleId="ae">
    <w:name w:val="page number"/>
    <w:basedOn w:val="a0"/>
    <w:rsid w:val="008B4D6B"/>
  </w:style>
  <w:style w:type="character" w:styleId="af">
    <w:name w:val="Emphasis"/>
    <w:basedOn w:val="a0"/>
    <w:uiPriority w:val="20"/>
    <w:qFormat/>
    <w:rsid w:val="008B4D6B"/>
    <w:rPr>
      <w:i/>
      <w:iCs/>
    </w:rPr>
  </w:style>
  <w:style w:type="paragraph" w:customStyle="1" w:styleId="Style18">
    <w:name w:val="Style18"/>
    <w:basedOn w:val="a"/>
    <w:uiPriority w:val="99"/>
    <w:rsid w:val="008B4D6B"/>
    <w:pPr>
      <w:widowControl w:val="0"/>
      <w:autoSpaceDE w:val="0"/>
      <w:autoSpaceDN w:val="0"/>
      <w:adjustRightInd w:val="0"/>
      <w:spacing w:after="0" w:line="328" w:lineRule="exact"/>
      <w:ind w:hanging="57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8B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9178</Words>
  <Characters>52316</Characters>
  <DocSecurity>0</DocSecurity>
  <Lines>435</Lines>
  <Paragraphs>122</Paragraphs>
  <ScaleCrop>false</ScaleCrop>
  <Company/>
  <LinksUpToDate>false</LinksUpToDate>
  <CharactersWithSpaces>61372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2019-01-24T12:53:00Z</dcterms:created>
  <dcterms:modified xsi:type="dcterms:W3CDTF">2019-01-24T14:40:00Z</dcterms:modified>
</cp:coreProperties>
</file>